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47" w:rsidRPr="00A847A3" w:rsidRDefault="00E66547" w:rsidP="00E66547">
      <w:pPr>
        <w:pStyle w:val="1"/>
        <w:spacing w:before="0" w:after="0"/>
        <w:jc w:val="center"/>
        <w:rPr>
          <w:rFonts w:ascii="Times New Roman" w:hAnsi="Times New Roman" w:cs="Times New Roman"/>
          <w:b/>
          <w:bCs/>
        </w:rPr>
      </w:pPr>
      <w:r w:rsidRPr="00A847A3">
        <w:rPr>
          <w:rFonts w:ascii="Times New Roman" w:hAnsi="Times New Roman" w:cs="Times New Roman"/>
          <w:b/>
          <w:bCs/>
        </w:rPr>
        <w:t xml:space="preserve">ОЦЕНКА ЭФФЕКТИВНОСТИ РЕАЛИЗАЦИИ </w:t>
      </w:r>
    </w:p>
    <w:p w:rsidR="00E66547" w:rsidRPr="00A847A3" w:rsidRDefault="00E66547" w:rsidP="00E66547">
      <w:pPr>
        <w:pStyle w:val="1"/>
        <w:spacing w:before="0" w:after="0"/>
        <w:jc w:val="center"/>
        <w:rPr>
          <w:rFonts w:ascii="Times New Roman" w:hAnsi="Times New Roman" w:cs="Times New Roman"/>
          <w:b/>
          <w:bCs/>
        </w:rPr>
      </w:pPr>
      <w:r w:rsidRPr="00A847A3">
        <w:rPr>
          <w:rFonts w:ascii="Times New Roman" w:hAnsi="Times New Roman" w:cs="Times New Roman"/>
          <w:b/>
          <w:bCs/>
        </w:rPr>
        <w:t xml:space="preserve">МУНИЦИПАЛЬНОЙ ПРОГРАММЫ </w:t>
      </w:r>
      <w:r w:rsidRPr="00A847A3">
        <w:rPr>
          <w:rFonts w:ascii="Times New Roman" w:hAnsi="Times New Roman" w:cs="Times New Roman"/>
          <w:b/>
          <w:bCs/>
          <w:kern w:val="28"/>
        </w:rPr>
        <w:t>СЕЛЬСКОГО ПОСЕЛЕНИЯ</w:t>
      </w:r>
      <w:r w:rsidRPr="00A847A3">
        <w:rPr>
          <w:rFonts w:ascii="Times New Roman" w:hAnsi="Times New Roman" w:cs="Times New Roman"/>
          <w:b/>
          <w:bCs/>
          <w:kern w:val="28"/>
          <w:sz w:val="18"/>
        </w:rPr>
        <w:t xml:space="preserve"> </w:t>
      </w:r>
      <w:r w:rsidRPr="00A847A3">
        <w:rPr>
          <w:rFonts w:ascii="Times New Roman" w:hAnsi="Times New Roman" w:cs="Times New Roman"/>
          <w:b/>
          <w:bCs/>
        </w:rPr>
        <w:t xml:space="preserve">СОРУМ «РЕАЛИЗАЦИЯ ПОЛНОМОЧИЙ ОРГАНОВ МЕСТНОГО САМОУПРАВЛЕНИЯ НА 2017-2023 ГОДЫ» ЗА 2019 ГОД. </w:t>
      </w:r>
    </w:p>
    <w:p w:rsidR="00E66547" w:rsidRPr="008E4062" w:rsidRDefault="00E66547" w:rsidP="00E66547">
      <w:pPr>
        <w:pStyle w:val="3"/>
        <w:spacing w:after="0"/>
        <w:ind w:left="0" w:firstLine="709"/>
        <w:jc w:val="both"/>
        <w:rPr>
          <w:sz w:val="24"/>
          <w:szCs w:val="24"/>
        </w:rPr>
      </w:pPr>
    </w:p>
    <w:p w:rsidR="00E66547" w:rsidRPr="008E4062" w:rsidRDefault="00E66547" w:rsidP="00E66547">
      <w:pPr>
        <w:pStyle w:val="3"/>
        <w:spacing w:after="0"/>
        <w:ind w:left="0" w:firstLine="709"/>
        <w:jc w:val="both"/>
        <w:rPr>
          <w:sz w:val="24"/>
          <w:szCs w:val="24"/>
        </w:rPr>
      </w:pPr>
      <w:r w:rsidRPr="008E4062">
        <w:rPr>
          <w:sz w:val="24"/>
          <w:szCs w:val="24"/>
        </w:rPr>
        <w:t>Оценка эффективности реализации муниципальной программы сельского поселения Сорум проведена в соответствии с постановлением администрации Белоярского района от 23.12.2013 года № 1959 «Об утверждении Порядка проведения и критериев оценки эффективности реализации муниципальных программ городского и  сельских поселений в границах Белоярского района» на основании ежегодного отчета о реализации муниципальной программы, представляемого ответственным исполнителем.</w:t>
      </w:r>
    </w:p>
    <w:p w:rsidR="00E66547" w:rsidRDefault="00E66547" w:rsidP="00E66547">
      <w:pPr>
        <w:pStyle w:val="3"/>
        <w:spacing w:after="0"/>
        <w:ind w:left="0" w:firstLine="709"/>
        <w:jc w:val="both"/>
        <w:rPr>
          <w:sz w:val="24"/>
          <w:szCs w:val="24"/>
        </w:rPr>
      </w:pPr>
      <w:r>
        <w:rPr>
          <w:sz w:val="24"/>
          <w:szCs w:val="24"/>
        </w:rPr>
        <w:t>Основной</w:t>
      </w:r>
      <w:r w:rsidRPr="008E4062">
        <w:rPr>
          <w:sz w:val="24"/>
          <w:szCs w:val="24"/>
        </w:rPr>
        <w:t xml:space="preserve"> целью муниципальной программы является создание условий для эффективного выполнения полномочий органов местного самоуправления сельского поселения Сорум.</w:t>
      </w:r>
    </w:p>
    <w:p w:rsidR="00E66547" w:rsidRPr="0053559E" w:rsidRDefault="00E66547" w:rsidP="00E66547">
      <w:pPr>
        <w:pStyle w:val="3"/>
        <w:spacing w:after="0"/>
        <w:ind w:left="0" w:firstLine="709"/>
        <w:jc w:val="both"/>
        <w:rPr>
          <w:sz w:val="24"/>
          <w:szCs w:val="24"/>
        </w:rPr>
      </w:pPr>
      <w:r w:rsidRPr="0053559E">
        <w:rPr>
          <w:sz w:val="24"/>
          <w:szCs w:val="24"/>
        </w:rPr>
        <w:t>В рамках муниципальной программы были реализованы следующие мероприятия:</w:t>
      </w:r>
    </w:p>
    <w:p w:rsidR="00E66547" w:rsidRDefault="00E66547" w:rsidP="00E66547">
      <w:pPr>
        <w:pStyle w:val="3"/>
        <w:numPr>
          <w:ilvl w:val="0"/>
          <w:numId w:val="31"/>
        </w:numPr>
        <w:spacing w:after="0"/>
        <w:ind w:left="1134" w:hanging="425"/>
        <w:jc w:val="both"/>
        <w:rPr>
          <w:sz w:val="24"/>
          <w:szCs w:val="24"/>
        </w:rPr>
      </w:pPr>
      <w:r w:rsidRPr="0053559E">
        <w:rPr>
          <w:sz w:val="24"/>
          <w:szCs w:val="24"/>
        </w:rPr>
        <w:t>создание условий для развития и совершенствования муниципальной службы;</w:t>
      </w:r>
    </w:p>
    <w:p w:rsidR="00E66547" w:rsidRPr="0053559E" w:rsidRDefault="00E66547" w:rsidP="00E66547">
      <w:pPr>
        <w:pStyle w:val="3"/>
        <w:numPr>
          <w:ilvl w:val="0"/>
          <w:numId w:val="31"/>
        </w:numPr>
        <w:spacing w:after="0"/>
        <w:ind w:left="1134" w:hanging="425"/>
        <w:jc w:val="both"/>
        <w:rPr>
          <w:sz w:val="24"/>
          <w:szCs w:val="24"/>
        </w:rPr>
      </w:pPr>
      <w:r>
        <w:rPr>
          <w:sz w:val="24"/>
          <w:szCs w:val="24"/>
        </w:rPr>
        <w:t>реализация отдельных государственных полномочий;</w:t>
      </w:r>
    </w:p>
    <w:p w:rsidR="00E66547" w:rsidRDefault="00E66547" w:rsidP="00E66547">
      <w:pPr>
        <w:pStyle w:val="3"/>
        <w:numPr>
          <w:ilvl w:val="0"/>
          <w:numId w:val="31"/>
        </w:numPr>
        <w:spacing w:after="0"/>
        <w:ind w:left="1134" w:hanging="425"/>
        <w:jc w:val="both"/>
        <w:rPr>
          <w:sz w:val="24"/>
          <w:szCs w:val="24"/>
        </w:rPr>
      </w:pPr>
      <w:r w:rsidRPr="0053559E">
        <w:rPr>
          <w:sz w:val="24"/>
          <w:szCs w:val="24"/>
        </w:rPr>
        <w:t>создание резерва материальных ресурсов для ликвидации чрезвычайных ситуаций и в целях гражданской обороны</w:t>
      </w:r>
      <w:r>
        <w:rPr>
          <w:sz w:val="24"/>
          <w:szCs w:val="24"/>
        </w:rPr>
        <w:t>;</w:t>
      </w:r>
    </w:p>
    <w:p w:rsidR="00E66547" w:rsidRDefault="00E66547" w:rsidP="00E66547">
      <w:pPr>
        <w:pStyle w:val="3"/>
        <w:numPr>
          <w:ilvl w:val="0"/>
          <w:numId w:val="31"/>
        </w:numPr>
        <w:spacing w:after="0"/>
        <w:ind w:left="1134" w:hanging="425"/>
        <w:jc w:val="both"/>
        <w:rPr>
          <w:sz w:val="24"/>
          <w:szCs w:val="24"/>
        </w:rPr>
      </w:pPr>
      <w:r>
        <w:rPr>
          <w:sz w:val="24"/>
          <w:szCs w:val="24"/>
        </w:rPr>
        <w:t>обеспечение</w:t>
      </w:r>
      <w:r w:rsidRPr="009863A0">
        <w:rPr>
          <w:sz w:val="24"/>
          <w:szCs w:val="24"/>
        </w:rPr>
        <w:t xml:space="preserve"> первичных мер пожарной безопасности</w:t>
      </w:r>
      <w:r>
        <w:rPr>
          <w:sz w:val="24"/>
          <w:szCs w:val="24"/>
        </w:rPr>
        <w:t>;</w:t>
      </w:r>
    </w:p>
    <w:p w:rsidR="00E66547" w:rsidRDefault="00E66547" w:rsidP="00E66547">
      <w:pPr>
        <w:pStyle w:val="3"/>
        <w:numPr>
          <w:ilvl w:val="0"/>
          <w:numId w:val="31"/>
        </w:numPr>
        <w:spacing w:after="0"/>
        <w:ind w:left="1134" w:hanging="425"/>
        <w:jc w:val="both"/>
        <w:rPr>
          <w:sz w:val="24"/>
          <w:szCs w:val="24"/>
        </w:rPr>
      </w:pPr>
      <w:r>
        <w:rPr>
          <w:sz w:val="24"/>
          <w:szCs w:val="24"/>
        </w:rPr>
        <w:t>профилактика правонарушений;</w:t>
      </w:r>
    </w:p>
    <w:p w:rsidR="00E66547" w:rsidRDefault="00E66547" w:rsidP="00E66547">
      <w:pPr>
        <w:pStyle w:val="3"/>
        <w:numPr>
          <w:ilvl w:val="0"/>
          <w:numId w:val="31"/>
        </w:numPr>
        <w:spacing w:after="0"/>
        <w:ind w:left="1134" w:hanging="425"/>
        <w:jc w:val="both"/>
        <w:rPr>
          <w:sz w:val="24"/>
          <w:szCs w:val="24"/>
        </w:rPr>
      </w:pPr>
      <w:r>
        <w:rPr>
          <w:sz w:val="24"/>
          <w:szCs w:val="24"/>
        </w:rPr>
        <w:t>энергосбережение и повышение</w:t>
      </w:r>
      <w:r w:rsidRPr="009863A0">
        <w:rPr>
          <w:sz w:val="24"/>
          <w:szCs w:val="24"/>
        </w:rPr>
        <w:t xml:space="preserve"> энергетической эффективности</w:t>
      </w:r>
      <w:r>
        <w:rPr>
          <w:sz w:val="24"/>
          <w:szCs w:val="24"/>
        </w:rPr>
        <w:t>;</w:t>
      </w:r>
    </w:p>
    <w:p w:rsidR="00E66547" w:rsidRDefault="00E66547" w:rsidP="00E66547">
      <w:pPr>
        <w:pStyle w:val="3"/>
        <w:numPr>
          <w:ilvl w:val="0"/>
          <w:numId w:val="31"/>
        </w:numPr>
        <w:spacing w:after="0"/>
        <w:ind w:left="1134" w:hanging="425"/>
        <w:jc w:val="both"/>
        <w:rPr>
          <w:sz w:val="24"/>
          <w:szCs w:val="24"/>
        </w:rPr>
      </w:pPr>
      <w:r>
        <w:rPr>
          <w:sz w:val="24"/>
          <w:szCs w:val="24"/>
        </w:rPr>
        <w:t>благоустройство территории поселения;</w:t>
      </w:r>
    </w:p>
    <w:p w:rsidR="00E66547" w:rsidRDefault="00E66547" w:rsidP="00E66547">
      <w:pPr>
        <w:pStyle w:val="3"/>
        <w:numPr>
          <w:ilvl w:val="0"/>
          <w:numId w:val="31"/>
        </w:numPr>
        <w:spacing w:after="0"/>
        <w:ind w:left="1134" w:hanging="425"/>
        <w:jc w:val="both"/>
        <w:rPr>
          <w:sz w:val="24"/>
          <w:szCs w:val="24"/>
        </w:rPr>
      </w:pPr>
      <w:r>
        <w:rPr>
          <w:sz w:val="24"/>
          <w:szCs w:val="24"/>
        </w:rPr>
        <w:t>о</w:t>
      </w:r>
      <w:r w:rsidRPr="009863A0">
        <w:rPr>
          <w:sz w:val="24"/>
          <w:szCs w:val="24"/>
        </w:rPr>
        <w:t>беспечение надлежащего уровня эксплуатации муниципального имущества</w:t>
      </w:r>
      <w:r>
        <w:rPr>
          <w:sz w:val="24"/>
          <w:szCs w:val="24"/>
        </w:rPr>
        <w:t>;</w:t>
      </w:r>
    </w:p>
    <w:p w:rsidR="00E66547" w:rsidRDefault="00E66547" w:rsidP="00E66547">
      <w:pPr>
        <w:pStyle w:val="3"/>
        <w:numPr>
          <w:ilvl w:val="0"/>
          <w:numId w:val="31"/>
        </w:numPr>
        <w:spacing w:after="0"/>
        <w:ind w:left="1134" w:hanging="425"/>
        <w:jc w:val="both"/>
        <w:rPr>
          <w:sz w:val="24"/>
          <w:szCs w:val="24"/>
        </w:rPr>
      </w:pPr>
      <w:r>
        <w:rPr>
          <w:sz w:val="24"/>
          <w:szCs w:val="24"/>
        </w:rPr>
        <w:t>о</w:t>
      </w:r>
      <w:r w:rsidRPr="009863A0">
        <w:rPr>
          <w:sz w:val="24"/>
          <w:szCs w:val="24"/>
        </w:rPr>
        <w:t>рганизация досуга, предоставление услуг организаций культуры</w:t>
      </w:r>
      <w:r>
        <w:rPr>
          <w:sz w:val="24"/>
          <w:szCs w:val="24"/>
        </w:rPr>
        <w:t>;</w:t>
      </w:r>
    </w:p>
    <w:p w:rsidR="00E66547" w:rsidRDefault="00E66547" w:rsidP="00E66547">
      <w:pPr>
        <w:pStyle w:val="3"/>
        <w:numPr>
          <w:ilvl w:val="0"/>
          <w:numId w:val="31"/>
        </w:numPr>
        <w:spacing w:after="0"/>
        <w:ind w:left="1134" w:hanging="425"/>
        <w:jc w:val="both"/>
        <w:rPr>
          <w:sz w:val="24"/>
          <w:szCs w:val="24"/>
        </w:rPr>
      </w:pPr>
      <w:r>
        <w:rPr>
          <w:sz w:val="24"/>
          <w:szCs w:val="24"/>
        </w:rPr>
        <w:t>р</w:t>
      </w:r>
      <w:r w:rsidRPr="009863A0">
        <w:rPr>
          <w:sz w:val="24"/>
          <w:szCs w:val="24"/>
        </w:rPr>
        <w:t>азвитие физической культуры и массового спорта</w:t>
      </w:r>
      <w:r>
        <w:rPr>
          <w:sz w:val="24"/>
          <w:szCs w:val="24"/>
        </w:rPr>
        <w:t>;</w:t>
      </w:r>
    </w:p>
    <w:p w:rsidR="00E66547" w:rsidRDefault="00E66547" w:rsidP="00E66547">
      <w:pPr>
        <w:pStyle w:val="3"/>
        <w:numPr>
          <w:ilvl w:val="0"/>
          <w:numId w:val="31"/>
        </w:numPr>
        <w:spacing w:after="0"/>
        <w:ind w:left="1134" w:hanging="425"/>
        <w:jc w:val="both"/>
        <w:rPr>
          <w:sz w:val="24"/>
          <w:szCs w:val="24"/>
        </w:rPr>
      </w:pPr>
      <w:r>
        <w:rPr>
          <w:sz w:val="24"/>
          <w:szCs w:val="24"/>
        </w:rPr>
        <w:t>р</w:t>
      </w:r>
      <w:r w:rsidRPr="009863A0">
        <w:rPr>
          <w:sz w:val="24"/>
          <w:szCs w:val="24"/>
        </w:rPr>
        <w:t>еализация мероприят</w:t>
      </w:r>
      <w:r>
        <w:rPr>
          <w:sz w:val="24"/>
          <w:szCs w:val="24"/>
        </w:rPr>
        <w:t>ий в области социальной политики;</w:t>
      </w:r>
    </w:p>
    <w:p w:rsidR="00E66547" w:rsidRPr="0053559E" w:rsidRDefault="00E66547" w:rsidP="00E66547">
      <w:pPr>
        <w:pStyle w:val="3"/>
        <w:numPr>
          <w:ilvl w:val="0"/>
          <w:numId w:val="31"/>
        </w:numPr>
        <w:spacing w:after="0"/>
        <w:ind w:left="1134" w:hanging="425"/>
        <w:jc w:val="both"/>
        <w:rPr>
          <w:sz w:val="24"/>
          <w:szCs w:val="24"/>
        </w:rPr>
      </w:pPr>
      <w:r>
        <w:rPr>
          <w:sz w:val="24"/>
          <w:szCs w:val="24"/>
        </w:rPr>
        <w:t>дорожная деятельность.</w:t>
      </w:r>
    </w:p>
    <w:p w:rsidR="00E66547" w:rsidRPr="008E4062" w:rsidRDefault="00E66547" w:rsidP="00E66547">
      <w:pPr>
        <w:pStyle w:val="3"/>
        <w:spacing w:after="0"/>
        <w:ind w:left="0" w:firstLine="709"/>
        <w:jc w:val="both"/>
        <w:rPr>
          <w:sz w:val="24"/>
          <w:szCs w:val="24"/>
        </w:rPr>
      </w:pPr>
      <w:r w:rsidRPr="003F37FD">
        <w:rPr>
          <w:sz w:val="24"/>
          <w:szCs w:val="24"/>
        </w:rPr>
        <w:t xml:space="preserve">Всего на реализацию мероприятий муниципальной программы на 2019 год предусмотрено </w:t>
      </w:r>
      <w:r w:rsidRPr="008E4062">
        <w:rPr>
          <w:b/>
          <w:bCs/>
          <w:sz w:val="24"/>
          <w:szCs w:val="24"/>
        </w:rPr>
        <w:t xml:space="preserve">26 789,7 </w:t>
      </w:r>
      <w:proofErr w:type="spellStart"/>
      <w:r w:rsidRPr="008E4062">
        <w:rPr>
          <w:b/>
          <w:bCs/>
          <w:sz w:val="24"/>
          <w:szCs w:val="24"/>
        </w:rPr>
        <w:t>тыс</w:t>
      </w:r>
      <w:proofErr w:type="gramStart"/>
      <w:r w:rsidRPr="008E4062">
        <w:rPr>
          <w:b/>
          <w:bCs/>
          <w:sz w:val="24"/>
          <w:szCs w:val="24"/>
        </w:rPr>
        <w:t>.р</w:t>
      </w:r>
      <w:proofErr w:type="gramEnd"/>
      <w:r w:rsidRPr="008E4062">
        <w:rPr>
          <w:b/>
          <w:bCs/>
          <w:sz w:val="24"/>
          <w:szCs w:val="24"/>
        </w:rPr>
        <w:t>уб</w:t>
      </w:r>
      <w:proofErr w:type="spellEnd"/>
      <w:r w:rsidRPr="008E4062">
        <w:rPr>
          <w:b/>
          <w:bCs/>
          <w:sz w:val="24"/>
          <w:szCs w:val="24"/>
        </w:rPr>
        <w:t>.</w:t>
      </w:r>
      <w:r w:rsidRPr="008E4062">
        <w:rPr>
          <w:bCs/>
          <w:sz w:val="24"/>
          <w:szCs w:val="24"/>
        </w:rPr>
        <w:t>,</w:t>
      </w:r>
      <w:r>
        <w:rPr>
          <w:bCs/>
          <w:sz w:val="24"/>
          <w:szCs w:val="24"/>
        </w:rPr>
        <w:t xml:space="preserve"> кассовое </w:t>
      </w:r>
      <w:r w:rsidRPr="008E4062">
        <w:rPr>
          <w:bCs/>
          <w:sz w:val="24"/>
          <w:szCs w:val="24"/>
        </w:rPr>
        <w:t>исполнение</w:t>
      </w:r>
      <w:r>
        <w:rPr>
          <w:bCs/>
          <w:sz w:val="24"/>
          <w:szCs w:val="24"/>
        </w:rPr>
        <w:t xml:space="preserve"> составило</w:t>
      </w:r>
      <w:r w:rsidRPr="008E4062">
        <w:rPr>
          <w:bCs/>
          <w:sz w:val="24"/>
          <w:szCs w:val="24"/>
        </w:rPr>
        <w:t xml:space="preserve"> – </w:t>
      </w:r>
      <w:r w:rsidRPr="008E4062">
        <w:rPr>
          <w:b/>
          <w:bCs/>
          <w:sz w:val="24"/>
          <w:szCs w:val="24"/>
        </w:rPr>
        <w:t xml:space="preserve">25 039,9 </w:t>
      </w:r>
      <w:proofErr w:type="spellStart"/>
      <w:r w:rsidRPr="008E4062">
        <w:rPr>
          <w:b/>
          <w:bCs/>
          <w:sz w:val="24"/>
          <w:szCs w:val="24"/>
        </w:rPr>
        <w:t>тыс.руб</w:t>
      </w:r>
      <w:proofErr w:type="spellEnd"/>
      <w:r w:rsidRPr="008E4062">
        <w:rPr>
          <w:b/>
          <w:bCs/>
          <w:sz w:val="24"/>
          <w:szCs w:val="24"/>
        </w:rPr>
        <w:t>.</w:t>
      </w:r>
      <w:r w:rsidRPr="008E4062">
        <w:rPr>
          <w:bCs/>
          <w:sz w:val="24"/>
          <w:szCs w:val="24"/>
        </w:rPr>
        <w:t xml:space="preserve">, </w:t>
      </w:r>
      <w:r>
        <w:rPr>
          <w:bCs/>
          <w:sz w:val="24"/>
          <w:szCs w:val="24"/>
        </w:rPr>
        <w:t xml:space="preserve">или </w:t>
      </w:r>
      <w:r w:rsidRPr="008E4062">
        <w:rPr>
          <w:b/>
          <w:bCs/>
          <w:sz w:val="24"/>
          <w:szCs w:val="24"/>
        </w:rPr>
        <w:t>93,5%</w:t>
      </w:r>
      <w:r w:rsidRPr="008E4062">
        <w:rPr>
          <w:bCs/>
          <w:sz w:val="24"/>
          <w:szCs w:val="24"/>
        </w:rPr>
        <w:t xml:space="preserve"> от годовых лимитов</w:t>
      </w:r>
      <w:r w:rsidRPr="008E4062">
        <w:rPr>
          <w:sz w:val="24"/>
          <w:szCs w:val="24"/>
        </w:rPr>
        <w:t>, в том числе:</w:t>
      </w:r>
    </w:p>
    <w:p w:rsidR="00E66547" w:rsidRPr="00716990" w:rsidRDefault="00E66547" w:rsidP="00E66547">
      <w:pPr>
        <w:pStyle w:val="3"/>
        <w:spacing w:after="0"/>
        <w:ind w:left="0" w:firstLine="709"/>
        <w:jc w:val="both"/>
        <w:rPr>
          <w:sz w:val="24"/>
          <w:szCs w:val="24"/>
        </w:rPr>
      </w:pPr>
      <w:r w:rsidRPr="00716990">
        <w:rPr>
          <w:sz w:val="24"/>
          <w:szCs w:val="24"/>
        </w:rPr>
        <w:t xml:space="preserve">- за счет средств федерального бюджета – 458,1 </w:t>
      </w:r>
      <w:proofErr w:type="spellStart"/>
      <w:r w:rsidRPr="00716990">
        <w:rPr>
          <w:sz w:val="24"/>
          <w:szCs w:val="24"/>
        </w:rPr>
        <w:t>тыс</w:t>
      </w:r>
      <w:proofErr w:type="gramStart"/>
      <w:r w:rsidRPr="00716990">
        <w:rPr>
          <w:sz w:val="24"/>
          <w:szCs w:val="24"/>
        </w:rPr>
        <w:t>.р</w:t>
      </w:r>
      <w:proofErr w:type="gramEnd"/>
      <w:r w:rsidRPr="00716990">
        <w:rPr>
          <w:sz w:val="24"/>
          <w:szCs w:val="24"/>
        </w:rPr>
        <w:t>ублей</w:t>
      </w:r>
      <w:proofErr w:type="spellEnd"/>
      <w:r w:rsidRPr="00716990">
        <w:rPr>
          <w:sz w:val="24"/>
          <w:szCs w:val="24"/>
        </w:rPr>
        <w:t xml:space="preserve"> (100%);</w:t>
      </w:r>
    </w:p>
    <w:p w:rsidR="00E66547" w:rsidRPr="00716990" w:rsidRDefault="00E66547" w:rsidP="00E66547">
      <w:pPr>
        <w:pStyle w:val="3"/>
        <w:spacing w:after="0"/>
        <w:ind w:left="0" w:firstLine="709"/>
        <w:jc w:val="both"/>
        <w:rPr>
          <w:sz w:val="24"/>
          <w:szCs w:val="24"/>
        </w:rPr>
      </w:pPr>
      <w:r w:rsidRPr="00716990">
        <w:rPr>
          <w:sz w:val="24"/>
          <w:szCs w:val="24"/>
        </w:rPr>
        <w:t xml:space="preserve">- за счет средств бюджета Ханты-мансийского автономного округа-Югры – 1,4 </w:t>
      </w:r>
      <w:proofErr w:type="spellStart"/>
      <w:r w:rsidRPr="00716990">
        <w:rPr>
          <w:sz w:val="24"/>
          <w:szCs w:val="24"/>
        </w:rPr>
        <w:t>тыс</w:t>
      </w:r>
      <w:proofErr w:type="gramStart"/>
      <w:r w:rsidRPr="00716990">
        <w:rPr>
          <w:sz w:val="24"/>
          <w:szCs w:val="24"/>
        </w:rPr>
        <w:t>.р</w:t>
      </w:r>
      <w:proofErr w:type="gramEnd"/>
      <w:r w:rsidRPr="00716990">
        <w:rPr>
          <w:sz w:val="24"/>
          <w:szCs w:val="24"/>
        </w:rPr>
        <w:t>ублей</w:t>
      </w:r>
      <w:proofErr w:type="spellEnd"/>
      <w:r w:rsidRPr="00716990">
        <w:rPr>
          <w:sz w:val="24"/>
          <w:szCs w:val="24"/>
        </w:rPr>
        <w:t xml:space="preserve"> (100%);</w:t>
      </w:r>
    </w:p>
    <w:p w:rsidR="00E66547" w:rsidRPr="00716990" w:rsidRDefault="00E66547" w:rsidP="00E66547">
      <w:pPr>
        <w:pStyle w:val="3"/>
        <w:spacing w:after="0"/>
        <w:ind w:left="0" w:firstLine="709"/>
        <w:jc w:val="both"/>
        <w:rPr>
          <w:sz w:val="24"/>
          <w:szCs w:val="24"/>
        </w:rPr>
      </w:pPr>
      <w:r w:rsidRPr="00716990">
        <w:rPr>
          <w:sz w:val="24"/>
          <w:szCs w:val="24"/>
        </w:rPr>
        <w:t xml:space="preserve">- за счет средств бюджета поселения – 24 580,4 </w:t>
      </w:r>
      <w:proofErr w:type="spellStart"/>
      <w:r w:rsidRPr="00716990">
        <w:rPr>
          <w:sz w:val="24"/>
          <w:szCs w:val="24"/>
        </w:rPr>
        <w:t>тыс</w:t>
      </w:r>
      <w:proofErr w:type="gramStart"/>
      <w:r w:rsidRPr="00716990">
        <w:rPr>
          <w:sz w:val="24"/>
          <w:szCs w:val="24"/>
        </w:rPr>
        <w:t>.р</w:t>
      </w:r>
      <w:proofErr w:type="gramEnd"/>
      <w:r w:rsidRPr="00716990">
        <w:rPr>
          <w:sz w:val="24"/>
          <w:szCs w:val="24"/>
        </w:rPr>
        <w:t>ублей</w:t>
      </w:r>
      <w:proofErr w:type="spellEnd"/>
      <w:r w:rsidRPr="00716990">
        <w:rPr>
          <w:sz w:val="24"/>
          <w:szCs w:val="24"/>
        </w:rPr>
        <w:t xml:space="preserve"> (93,4%).</w:t>
      </w:r>
    </w:p>
    <w:p w:rsidR="00E66547" w:rsidRDefault="00E66547" w:rsidP="00E66547">
      <w:pPr>
        <w:pStyle w:val="ConsPlusNonformat"/>
        <w:widowControl/>
        <w:ind w:firstLine="709"/>
        <w:jc w:val="both"/>
        <w:rPr>
          <w:rFonts w:ascii="Times New Roman" w:hAnsi="Times New Roman" w:cs="Times New Roman"/>
          <w:sz w:val="24"/>
          <w:szCs w:val="24"/>
        </w:rPr>
      </w:pPr>
      <w:r w:rsidRPr="001C5906">
        <w:rPr>
          <w:rFonts w:ascii="Times New Roman" w:hAnsi="Times New Roman" w:cs="Times New Roman"/>
          <w:sz w:val="24"/>
          <w:szCs w:val="24"/>
        </w:rPr>
        <w:t>В процессе реализации</w:t>
      </w:r>
      <w:r>
        <w:rPr>
          <w:rFonts w:ascii="Times New Roman" w:hAnsi="Times New Roman" w:cs="Times New Roman"/>
          <w:sz w:val="24"/>
          <w:szCs w:val="24"/>
        </w:rPr>
        <w:t xml:space="preserve"> мероприятий</w:t>
      </w:r>
      <w:r w:rsidRPr="001C5906">
        <w:rPr>
          <w:rFonts w:ascii="Times New Roman" w:hAnsi="Times New Roman" w:cs="Times New Roman"/>
          <w:sz w:val="24"/>
          <w:szCs w:val="24"/>
        </w:rPr>
        <w:t xml:space="preserve"> муниципальной программы за 2019 год не освоено </w:t>
      </w:r>
      <w:r>
        <w:rPr>
          <w:rFonts w:ascii="Times New Roman" w:hAnsi="Times New Roman" w:cs="Times New Roman"/>
          <w:sz w:val="24"/>
          <w:szCs w:val="24"/>
        </w:rPr>
        <w:t xml:space="preserve">1 749,8 </w:t>
      </w:r>
      <w:r w:rsidRPr="001C5906">
        <w:rPr>
          <w:rFonts w:ascii="Times New Roman" w:hAnsi="Times New Roman" w:cs="Times New Roman"/>
          <w:sz w:val="24"/>
          <w:szCs w:val="24"/>
        </w:rPr>
        <w:t xml:space="preserve"> тыс. рублей, из них:</w:t>
      </w:r>
    </w:p>
    <w:p w:rsidR="00E66547" w:rsidRDefault="00E66547" w:rsidP="00E66547">
      <w:pPr>
        <w:pStyle w:val="3"/>
        <w:spacing w:after="0"/>
        <w:ind w:left="0" w:firstLine="709"/>
        <w:jc w:val="both"/>
        <w:rPr>
          <w:sz w:val="24"/>
          <w:szCs w:val="24"/>
        </w:rPr>
      </w:pPr>
      <w:r w:rsidRPr="00CE595D">
        <w:rPr>
          <w:sz w:val="24"/>
          <w:szCs w:val="24"/>
        </w:rPr>
        <w:t>1)</w:t>
      </w:r>
      <w:r>
        <w:rPr>
          <w:sz w:val="24"/>
          <w:szCs w:val="24"/>
        </w:rPr>
        <w:t xml:space="preserve"> 46,9 тыс. рублей – экономия по заработной плате в рамках выполнения мероприятий </w:t>
      </w:r>
      <w:r w:rsidRPr="006A3194">
        <w:rPr>
          <w:sz w:val="24"/>
          <w:szCs w:val="24"/>
        </w:rPr>
        <w:t>«Обеспечение выполнения полномочий  органов местного самоуправления»</w:t>
      </w:r>
      <w:r>
        <w:rPr>
          <w:sz w:val="24"/>
          <w:szCs w:val="24"/>
        </w:rPr>
        <w:t>;</w:t>
      </w:r>
      <w:r w:rsidRPr="006A3194">
        <w:rPr>
          <w:sz w:val="24"/>
          <w:szCs w:val="24"/>
        </w:rPr>
        <w:t xml:space="preserve"> </w:t>
      </w:r>
    </w:p>
    <w:p w:rsidR="00E66547" w:rsidRDefault="00E66547" w:rsidP="00E66547">
      <w:pPr>
        <w:pStyle w:val="3"/>
        <w:spacing w:after="0"/>
        <w:ind w:left="0" w:firstLine="709"/>
        <w:jc w:val="both"/>
        <w:rPr>
          <w:sz w:val="24"/>
          <w:szCs w:val="24"/>
        </w:rPr>
      </w:pPr>
      <w:r>
        <w:rPr>
          <w:sz w:val="24"/>
          <w:szCs w:val="24"/>
        </w:rPr>
        <w:t>2) 1,1 тыс. рублей – экономия в связи с дистанционным обучением сотрудников администрации в рамках мероприятия «Создание условий для развития и совершенствования муниципальной службы»;</w:t>
      </w:r>
    </w:p>
    <w:p w:rsidR="00E66547" w:rsidRDefault="00E66547" w:rsidP="00E66547">
      <w:pPr>
        <w:pStyle w:val="3"/>
        <w:spacing w:after="0"/>
        <w:ind w:left="0" w:firstLine="709"/>
        <w:jc w:val="both"/>
        <w:rPr>
          <w:sz w:val="24"/>
          <w:szCs w:val="24"/>
        </w:rPr>
      </w:pPr>
      <w:r>
        <w:rPr>
          <w:sz w:val="24"/>
          <w:szCs w:val="24"/>
        </w:rPr>
        <w:t xml:space="preserve">3) 14,1 тыс. рублей </w:t>
      </w:r>
      <w:r w:rsidRPr="00DC6B3A">
        <w:rPr>
          <w:sz w:val="24"/>
          <w:szCs w:val="24"/>
        </w:rPr>
        <w:t xml:space="preserve">- </w:t>
      </w:r>
      <w:r>
        <w:rPr>
          <w:sz w:val="24"/>
          <w:szCs w:val="24"/>
        </w:rPr>
        <w:t xml:space="preserve">экономия в части реализации мероприятия </w:t>
      </w:r>
      <w:r w:rsidRPr="00DC6B3A">
        <w:rPr>
          <w:sz w:val="24"/>
          <w:szCs w:val="24"/>
        </w:rPr>
        <w:t>«Организация благоустройства территории поселения»</w:t>
      </w:r>
      <w:r>
        <w:rPr>
          <w:sz w:val="24"/>
          <w:szCs w:val="24"/>
        </w:rPr>
        <w:t>.</w:t>
      </w:r>
      <w:r w:rsidRPr="00DC6B3A">
        <w:rPr>
          <w:sz w:val="24"/>
          <w:szCs w:val="24"/>
        </w:rPr>
        <w:t xml:space="preserve"> Оплата производилась со</w:t>
      </w:r>
      <w:r>
        <w:rPr>
          <w:sz w:val="24"/>
          <w:szCs w:val="24"/>
        </w:rPr>
        <w:t>гласно</w:t>
      </w:r>
      <w:r w:rsidRPr="00DC6B3A">
        <w:rPr>
          <w:sz w:val="24"/>
          <w:szCs w:val="24"/>
        </w:rPr>
        <w:t xml:space="preserve"> заклю</w:t>
      </w:r>
      <w:r>
        <w:rPr>
          <w:sz w:val="24"/>
          <w:szCs w:val="24"/>
        </w:rPr>
        <w:t>ченным</w:t>
      </w:r>
      <w:r w:rsidRPr="00DC6B3A">
        <w:rPr>
          <w:sz w:val="24"/>
          <w:szCs w:val="24"/>
        </w:rPr>
        <w:t xml:space="preserve"> до</w:t>
      </w:r>
      <w:r>
        <w:rPr>
          <w:sz w:val="24"/>
          <w:szCs w:val="24"/>
        </w:rPr>
        <w:t>говорам</w:t>
      </w:r>
      <w:r w:rsidRPr="00DC6B3A">
        <w:rPr>
          <w:sz w:val="24"/>
          <w:szCs w:val="24"/>
        </w:rPr>
        <w:t>, на основа</w:t>
      </w:r>
      <w:r>
        <w:rPr>
          <w:sz w:val="24"/>
          <w:szCs w:val="24"/>
        </w:rPr>
        <w:t>нии предоставленных исполнителями</w:t>
      </w:r>
      <w:r w:rsidRPr="00DC6B3A">
        <w:rPr>
          <w:sz w:val="24"/>
          <w:szCs w:val="24"/>
        </w:rPr>
        <w:t xml:space="preserve"> подтверждающих документов о фактически оказанных услугах. </w:t>
      </w:r>
      <w:r>
        <w:rPr>
          <w:sz w:val="24"/>
          <w:szCs w:val="24"/>
        </w:rPr>
        <w:t>Экономия сложилась в связи с определением поставщиков с меньшими ценовыми предложениями;</w:t>
      </w:r>
    </w:p>
    <w:p w:rsidR="00E66547" w:rsidRDefault="00E66547" w:rsidP="00E66547">
      <w:pPr>
        <w:pStyle w:val="3"/>
        <w:spacing w:after="0"/>
        <w:ind w:left="0" w:firstLine="709"/>
        <w:jc w:val="both"/>
        <w:rPr>
          <w:sz w:val="24"/>
          <w:szCs w:val="24"/>
        </w:rPr>
      </w:pPr>
      <w:r>
        <w:rPr>
          <w:sz w:val="24"/>
          <w:szCs w:val="24"/>
        </w:rPr>
        <w:t>4) 43,7 тыс. рублей – экономия в связи с уменьшением стоимости проведения оценки муниципального и бесхозяйственного имущества в рамках мероприятия «Обеспечение надлежащего уровня эксплуатации муниципального имущества»;</w:t>
      </w:r>
    </w:p>
    <w:p w:rsidR="00E66547" w:rsidRDefault="00E66547" w:rsidP="00E66547">
      <w:pPr>
        <w:pStyle w:val="3"/>
        <w:spacing w:after="0"/>
        <w:ind w:left="0" w:firstLine="709"/>
        <w:jc w:val="both"/>
        <w:rPr>
          <w:sz w:val="24"/>
          <w:szCs w:val="24"/>
        </w:rPr>
      </w:pPr>
      <w:r>
        <w:rPr>
          <w:sz w:val="24"/>
          <w:szCs w:val="24"/>
        </w:rPr>
        <w:t>5) 1,2 тыс. рублей – экономия в рамках мероприятия «Реализация мероприятий в области социальной политики». Реализация данного мероприятия осуществляется за счет приема заявлений от граждан для компенсации стоимости проезда;</w:t>
      </w:r>
    </w:p>
    <w:p w:rsidR="00E66547" w:rsidRPr="006A3194" w:rsidRDefault="00E66547" w:rsidP="00E66547">
      <w:pPr>
        <w:pStyle w:val="3"/>
        <w:spacing w:after="0"/>
        <w:ind w:left="0" w:firstLine="709"/>
        <w:jc w:val="both"/>
        <w:rPr>
          <w:sz w:val="24"/>
          <w:szCs w:val="24"/>
        </w:rPr>
      </w:pPr>
      <w:r>
        <w:rPr>
          <w:sz w:val="24"/>
          <w:szCs w:val="24"/>
        </w:rPr>
        <w:t>6)</w:t>
      </w:r>
      <w:r w:rsidRPr="006A3194">
        <w:rPr>
          <w:sz w:val="24"/>
          <w:szCs w:val="24"/>
        </w:rPr>
        <w:t xml:space="preserve"> </w:t>
      </w:r>
      <w:r>
        <w:rPr>
          <w:sz w:val="24"/>
          <w:szCs w:val="24"/>
        </w:rPr>
        <w:t xml:space="preserve">100,0 тыс. рублей – экономия резервных средств. Данные средства используются </w:t>
      </w:r>
      <w:r w:rsidRPr="006A3194">
        <w:rPr>
          <w:sz w:val="24"/>
          <w:szCs w:val="24"/>
        </w:rPr>
        <w:lastRenderedPageBreak/>
        <w:t>только в случае установления чрезвычайного положения или ситуации на территории муниципального образования;</w:t>
      </w:r>
    </w:p>
    <w:p w:rsidR="00E66547" w:rsidRDefault="00E66547" w:rsidP="00E66547">
      <w:pPr>
        <w:pStyle w:val="3"/>
        <w:spacing w:after="0"/>
        <w:ind w:left="0" w:firstLine="709"/>
        <w:jc w:val="both"/>
        <w:rPr>
          <w:sz w:val="24"/>
          <w:szCs w:val="24"/>
        </w:rPr>
      </w:pPr>
      <w:r>
        <w:rPr>
          <w:sz w:val="24"/>
          <w:szCs w:val="24"/>
        </w:rPr>
        <w:t>7</w:t>
      </w:r>
      <w:r w:rsidRPr="006A3194">
        <w:rPr>
          <w:sz w:val="24"/>
          <w:szCs w:val="24"/>
        </w:rPr>
        <w:t xml:space="preserve">) </w:t>
      </w:r>
      <w:r>
        <w:rPr>
          <w:sz w:val="24"/>
          <w:szCs w:val="24"/>
        </w:rPr>
        <w:t xml:space="preserve">1 542,4 тыс. рублей – экономия в части реализации мероприятия </w:t>
      </w:r>
      <w:r w:rsidRPr="006A3194">
        <w:rPr>
          <w:sz w:val="24"/>
          <w:szCs w:val="24"/>
        </w:rPr>
        <w:t>«Дорожная деятельность»</w:t>
      </w:r>
      <w:r>
        <w:rPr>
          <w:sz w:val="24"/>
          <w:szCs w:val="24"/>
        </w:rPr>
        <w:t xml:space="preserve"> в </w:t>
      </w:r>
      <w:r w:rsidRPr="006A3194">
        <w:rPr>
          <w:sz w:val="24"/>
          <w:szCs w:val="24"/>
        </w:rPr>
        <w:t>связи с отсутствием</w:t>
      </w:r>
      <w:r>
        <w:rPr>
          <w:sz w:val="24"/>
          <w:szCs w:val="24"/>
        </w:rPr>
        <w:t xml:space="preserve"> необходимости</w:t>
      </w:r>
      <w:r w:rsidRPr="006A3194">
        <w:rPr>
          <w:sz w:val="24"/>
          <w:szCs w:val="24"/>
        </w:rPr>
        <w:t xml:space="preserve"> на 2019 год по содержанию и ремонту дорожного хозяйства находящегося на балансе сельского поселения.</w:t>
      </w:r>
    </w:p>
    <w:p w:rsidR="00E66547" w:rsidRDefault="00E66547" w:rsidP="00E66547">
      <w:pPr>
        <w:pStyle w:val="3"/>
        <w:spacing w:after="0"/>
        <w:ind w:left="0" w:firstLine="709"/>
        <w:jc w:val="both"/>
        <w:rPr>
          <w:sz w:val="24"/>
          <w:szCs w:val="24"/>
        </w:rPr>
      </w:pPr>
      <w:r w:rsidRPr="00F23D58">
        <w:rPr>
          <w:sz w:val="24"/>
          <w:szCs w:val="24"/>
        </w:rPr>
        <w:t xml:space="preserve">Большое значение для жителей сельского поселения </w:t>
      </w:r>
      <w:r>
        <w:rPr>
          <w:sz w:val="24"/>
          <w:szCs w:val="24"/>
        </w:rPr>
        <w:t>Сорум</w:t>
      </w:r>
      <w:r w:rsidRPr="00F23D58">
        <w:rPr>
          <w:sz w:val="24"/>
          <w:szCs w:val="24"/>
        </w:rPr>
        <w:t xml:space="preserve"> имеет уровень благоустроенности территории. </w:t>
      </w:r>
      <w:r>
        <w:rPr>
          <w:sz w:val="24"/>
          <w:szCs w:val="24"/>
        </w:rPr>
        <w:t>В рамках данного направления в 2019 году были реализованы следующие мероприятия:</w:t>
      </w:r>
    </w:p>
    <w:p w:rsidR="00E66547" w:rsidRDefault="00E66547" w:rsidP="00E66547">
      <w:pPr>
        <w:pStyle w:val="3"/>
        <w:numPr>
          <w:ilvl w:val="0"/>
          <w:numId w:val="30"/>
        </w:numPr>
        <w:spacing w:after="0"/>
        <w:ind w:left="0" w:firstLine="426"/>
        <w:jc w:val="both"/>
        <w:rPr>
          <w:sz w:val="24"/>
          <w:szCs w:val="24"/>
        </w:rPr>
      </w:pPr>
      <w:r>
        <w:rPr>
          <w:sz w:val="24"/>
          <w:szCs w:val="24"/>
        </w:rPr>
        <w:t>проведение ремонта и технического обслуживания</w:t>
      </w:r>
      <w:r w:rsidRPr="00BE4BF0">
        <w:rPr>
          <w:sz w:val="24"/>
          <w:szCs w:val="24"/>
        </w:rPr>
        <w:t xml:space="preserve"> сетей уличного осве</w:t>
      </w:r>
      <w:r>
        <w:rPr>
          <w:sz w:val="24"/>
          <w:szCs w:val="24"/>
        </w:rPr>
        <w:t>щения на сумму 594,3</w:t>
      </w:r>
      <w:r w:rsidRPr="00BE4BF0">
        <w:rPr>
          <w:sz w:val="24"/>
          <w:szCs w:val="24"/>
        </w:rPr>
        <w:t xml:space="preserve"> тыс. рублей;</w:t>
      </w:r>
    </w:p>
    <w:p w:rsidR="00E66547" w:rsidRPr="00551414" w:rsidRDefault="00E66547" w:rsidP="00E66547">
      <w:pPr>
        <w:pStyle w:val="3"/>
        <w:numPr>
          <w:ilvl w:val="0"/>
          <w:numId w:val="30"/>
        </w:numPr>
        <w:spacing w:after="0"/>
        <w:ind w:left="0" w:firstLine="360"/>
        <w:jc w:val="both"/>
        <w:rPr>
          <w:sz w:val="24"/>
          <w:szCs w:val="24"/>
        </w:rPr>
      </w:pPr>
      <w:r>
        <w:rPr>
          <w:sz w:val="24"/>
          <w:szCs w:val="24"/>
        </w:rPr>
        <w:t>в рамках озеленения территории сельского поселения приобретена рассада цветов, а так же проведена прополка и полив цветов. Расходы по данному мероприятию составили 184,1 тыс. рублей;</w:t>
      </w:r>
    </w:p>
    <w:p w:rsidR="00E66547" w:rsidRPr="0026304C" w:rsidRDefault="00E66547" w:rsidP="00E66547">
      <w:pPr>
        <w:pStyle w:val="3"/>
        <w:numPr>
          <w:ilvl w:val="0"/>
          <w:numId w:val="30"/>
        </w:numPr>
        <w:spacing w:after="0"/>
        <w:ind w:left="0" w:firstLine="360"/>
        <w:jc w:val="both"/>
        <w:rPr>
          <w:sz w:val="24"/>
          <w:szCs w:val="24"/>
        </w:rPr>
      </w:pPr>
      <w:r>
        <w:rPr>
          <w:sz w:val="24"/>
          <w:szCs w:val="24"/>
        </w:rPr>
        <w:t>произведена замена и ремонт тротуарной плитки на пешеходных дорожках на центральной площади на сумму 246,8 тыс. рублей;</w:t>
      </w:r>
    </w:p>
    <w:p w:rsidR="00E66547" w:rsidRPr="00AF1AD3" w:rsidRDefault="00E66547" w:rsidP="00E66547">
      <w:pPr>
        <w:pStyle w:val="3"/>
        <w:numPr>
          <w:ilvl w:val="0"/>
          <w:numId w:val="34"/>
        </w:numPr>
        <w:spacing w:after="0"/>
        <w:ind w:left="0" w:firstLine="426"/>
        <w:jc w:val="both"/>
        <w:rPr>
          <w:sz w:val="24"/>
          <w:szCs w:val="24"/>
        </w:rPr>
      </w:pPr>
      <w:r>
        <w:rPr>
          <w:sz w:val="24"/>
          <w:szCs w:val="24"/>
        </w:rPr>
        <w:t>проведен ремонт облицовки постамента памятника «</w:t>
      </w:r>
      <w:r w:rsidRPr="00AF1AD3">
        <w:rPr>
          <w:sz w:val="24"/>
          <w:szCs w:val="24"/>
        </w:rPr>
        <w:t>Неизвестному солдату» в парке Победы</w:t>
      </w:r>
      <w:r>
        <w:rPr>
          <w:sz w:val="24"/>
          <w:szCs w:val="24"/>
        </w:rPr>
        <w:t xml:space="preserve"> на сумму 100,0 тыс. рублей</w:t>
      </w:r>
      <w:r w:rsidRPr="00AF1AD3">
        <w:rPr>
          <w:sz w:val="24"/>
          <w:szCs w:val="24"/>
        </w:rPr>
        <w:t>;</w:t>
      </w:r>
    </w:p>
    <w:p w:rsidR="00E66547" w:rsidRDefault="00E66547" w:rsidP="00E66547">
      <w:pPr>
        <w:pStyle w:val="3"/>
        <w:numPr>
          <w:ilvl w:val="0"/>
          <w:numId w:val="30"/>
        </w:numPr>
        <w:spacing w:after="0"/>
        <w:ind w:left="0" w:firstLine="360"/>
        <w:jc w:val="both"/>
        <w:rPr>
          <w:sz w:val="24"/>
          <w:szCs w:val="24"/>
        </w:rPr>
      </w:pPr>
      <w:r w:rsidRPr="00EA0AE2">
        <w:rPr>
          <w:sz w:val="24"/>
          <w:szCs w:val="24"/>
        </w:rPr>
        <w:t>трудоустройство граждан. За 2019 год трудоустроено:</w:t>
      </w:r>
      <w:r>
        <w:rPr>
          <w:sz w:val="24"/>
          <w:szCs w:val="24"/>
        </w:rPr>
        <w:t xml:space="preserve"> несовершеннолетних граждан – 39 человек;</w:t>
      </w:r>
    </w:p>
    <w:p w:rsidR="00E66547" w:rsidRDefault="00E66547" w:rsidP="00E66547">
      <w:pPr>
        <w:pStyle w:val="3"/>
        <w:numPr>
          <w:ilvl w:val="0"/>
          <w:numId w:val="34"/>
        </w:numPr>
        <w:spacing w:after="0"/>
        <w:ind w:left="0" w:firstLine="426"/>
        <w:jc w:val="both"/>
        <w:rPr>
          <w:sz w:val="24"/>
          <w:szCs w:val="24"/>
        </w:rPr>
      </w:pPr>
      <w:r>
        <w:rPr>
          <w:sz w:val="24"/>
          <w:szCs w:val="24"/>
        </w:rPr>
        <w:t>заключен договор на приобретение канатной конструкции «</w:t>
      </w:r>
      <w:proofErr w:type="spellStart"/>
      <w:r>
        <w:rPr>
          <w:sz w:val="24"/>
          <w:szCs w:val="24"/>
        </w:rPr>
        <w:t>Солярис</w:t>
      </w:r>
      <w:proofErr w:type="spellEnd"/>
      <w:r>
        <w:rPr>
          <w:sz w:val="24"/>
          <w:szCs w:val="24"/>
        </w:rPr>
        <w:t>» на сумму 192,6 тыс. рублей, так же приобретено резиновое покрытие для данного комплекса на сумму 158,5 тыс. рублей. Данную конструкцию планируется установить летом 2020 года во дворе жилых домов на улице Строителей;</w:t>
      </w:r>
    </w:p>
    <w:p w:rsidR="00E66547" w:rsidRPr="00DB435E" w:rsidRDefault="00E66547" w:rsidP="00E66547">
      <w:pPr>
        <w:pStyle w:val="3"/>
        <w:numPr>
          <w:ilvl w:val="0"/>
          <w:numId w:val="34"/>
        </w:numPr>
        <w:spacing w:after="0"/>
        <w:ind w:left="0" w:firstLine="426"/>
        <w:jc w:val="both"/>
        <w:rPr>
          <w:sz w:val="24"/>
          <w:szCs w:val="24"/>
        </w:rPr>
      </w:pPr>
      <w:r>
        <w:rPr>
          <w:sz w:val="24"/>
          <w:szCs w:val="24"/>
        </w:rPr>
        <w:t>в районе детской музыкальной школы искусств установлена малая архитектурная форма «Скрипичный ключ» на сумму 44,5 тыс. рублей;</w:t>
      </w:r>
    </w:p>
    <w:p w:rsidR="00E66547" w:rsidRPr="00DB435E" w:rsidRDefault="00E66547" w:rsidP="00E66547">
      <w:pPr>
        <w:pStyle w:val="3"/>
        <w:numPr>
          <w:ilvl w:val="0"/>
          <w:numId w:val="30"/>
        </w:numPr>
        <w:spacing w:after="0"/>
        <w:ind w:left="0" w:firstLine="360"/>
        <w:jc w:val="both"/>
        <w:rPr>
          <w:sz w:val="24"/>
          <w:szCs w:val="24"/>
        </w:rPr>
      </w:pPr>
      <w:r>
        <w:rPr>
          <w:sz w:val="24"/>
          <w:szCs w:val="24"/>
        </w:rPr>
        <w:t xml:space="preserve">проведен </w:t>
      </w:r>
      <w:r w:rsidRPr="00DB435E">
        <w:rPr>
          <w:sz w:val="24"/>
          <w:szCs w:val="24"/>
        </w:rPr>
        <w:t>снос</w:t>
      </w:r>
      <w:r>
        <w:rPr>
          <w:sz w:val="24"/>
          <w:szCs w:val="24"/>
        </w:rPr>
        <w:t xml:space="preserve"> 2-х аварийных домов  нежилых аварийных домов на сумму 728,8 тыс. рублей.</w:t>
      </w:r>
    </w:p>
    <w:p w:rsidR="00E66547" w:rsidRPr="004B3987" w:rsidRDefault="00E66547" w:rsidP="00E66547">
      <w:pPr>
        <w:pStyle w:val="3"/>
        <w:spacing w:after="0"/>
        <w:ind w:left="720"/>
        <w:jc w:val="center"/>
        <w:rPr>
          <w:sz w:val="24"/>
          <w:szCs w:val="24"/>
        </w:rPr>
      </w:pPr>
      <w:r w:rsidRPr="004B3987">
        <w:rPr>
          <w:sz w:val="24"/>
          <w:szCs w:val="24"/>
        </w:rPr>
        <w:t xml:space="preserve">Анализ достижения целевых показателей и освоения финансовых средств муниципальной программы </w:t>
      </w:r>
      <w:r>
        <w:rPr>
          <w:sz w:val="24"/>
          <w:szCs w:val="24"/>
        </w:rPr>
        <w:t>в период 2017-2019 годов.</w:t>
      </w:r>
    </w:p>
    <w:tbl>
      <w:tblPr>
        <w:tblStyle w:val="ad"/>
        <w:tblW w:w="0" w:type="auto"/>
        <w:jc w:val="center"/>
        <w:tblLook w:val="04A0" w:firstRow="1" w:lastRow="0" w:firstColumn="1" w:lastColumn="0" w:noHBand="0" w:noVBand="1"/>
      </w:tblPr>
      <w:tblGrid>
        <w:gridCol w:w="959"/>
        <w:gridCol w:w="3118"/>
        <w:gridCol w:w="1985"/>
        <w:gridCol w:w="1843"/>
        <w:gridCol w:w="1666"/>
      </w:tblGrid>
      <w:tr w:rsidR="00E66547" w:rsidTr="00C56205">
        <w:trPr>
          <w:jc w:val="center"/>
        </w:trPr>
        <w:tc>
          <w:tcPr>
            <w:tcW w:w="959" w:type="dxa"/>
          </w:tcPr>
          <w:p w:rsidR="00E66547" w:rsidRPr="007A2985" w:rsidRDefault="00E66547" w:rsidP="00C56205">
            <w:pPr>
              <w:pStyle w:val="3"/>
              <w:spacing w:after="0"/>
              <w:ind w:left="0"/>
              <w:jc w:val="center"/>
              <w:rPr>
                <w:b/>
                <w:sz w:val="24"/>
                <w:szCs w:val="24"/>
              </w:rPr>
            </w:pPr>
            <w:r w:rsidRPr="007A2985">
              <w:rPr>
                <w:b/>
                <w:sz w:val="24"/>
                <w:szCs w:val="24"/>
              </w:rPr>
              <w:t xml:space="preserve">№ </w:t>
            </w:r>
            <w:proofErr w:type="gramStart"/>
            <w:r w:rsidRPr="007A2985">
              <w:rPr>
                <w:b/>
                <w:sz w:val="24"/>
                <w:szCs w:val="24"/>
              </w:rPr>
              <w:t>п</w:t>
            </w:r>
            <w:proofErr w:type="gramEnd"/>
            <w:r w:rsidRPr="007A2985">
              <w:rPr>
                <w:b/>
                <w:sz w:val="24"/>
                <w:szCs w:val="24"/>
              </w:rPr>
              <w:t>/п</w:t>
            </w:r>
          </w:p>
        </w:tc>
        <w:tc>
          <w:tcPr>
            <w:tcW w:w="3118" w:type="dxa"/>
          </w:tcPr>
          <w:p w:rsidR="00E66547" w:rsidRPr="007A2985" w:rsidRDefault="00E66547" w:rsidP="00C56205">
            <w:pPr>
              <w:pStyle w:val="3"/>
              <w:spacing w:after="0"/>
              <w:ind w:left="0"/>
              <w:jc w:val="center"/>
              <w:rPr>
                <w:b/>
                <w:sz w:val="24"/>
                <w:szCs w:val="24"/>
              </w:rPr>
            </w:pPr>
            <w:r w:rsidRPr="007A2985">
              <w:rPr>
                <w:b/>
                <w:sz w:val="24"/>
                <w:szCs w:val="24"/>
              </w:rPr>
              <w:t>Наименование</w:t>
            </w:r>
          </w:p>
        </w:tc>
        <w:tc>
          <w:tcPr>
            <w:tcW w:w="1985" w:type="dxa"/>
          </w:tcPr>
          <w:p w:rsidR="00E66547" w:rsidRPr="007A2985" w:rsidRDefault="00E66547" w:rsidP="00C56205">
            <w:pPr>
              <w:pStyle w:val="3"/>
              <w:spacing w:after="0"/>
              <w:ind w:left="0"/>
              <w:jc w:val="center"/>
              <w:rPr>
                <w:b/>
                <w:sz w:val="24"/>
                <w:szCs w:val="24"/>
              </w:rPr>
            </w:pPr>
            <w:r w:rsidRPr="007A2985">
              <w:rPr>
                <w:b/>
                <w:sz w:val="24"/>
                <w:szCs w:val="24"/>
              </w:rPr>
              <w:t>2017 год</w:t>
            </w:r>
          </w:p>
        </w:tc>
        <w:tc>
          <w:tcPr>
            <w:tcW w:w="1843" w:type="dxa"/>
          </w:tcPr>
          <w:p w:rsidR="00E66547" w:rsidRPr="007A2985" w:rsidRDefault="00E66547" w:rsidP="00C56205">
            <w:pPr>
              <w:pStyle w:val="3"/>
              <w:spacing w:after="0"/>
              <w:ind w:left="0"/>
              <w:jc w:val="center"/>
              <w:rPr>
                <w:b/>
                <w:sz w:val="24"/>
                <w:szCs w:val="24"/>
              </w:rPr>
            </w:pPr>
            <w:r w:rsidRPr="007A2985">
              <w:rPr>
                <w:b/>
                <w:sz w:val="24"/>
                <w:szCs w:val="24"/>
              </w:rPr>
              <w:t>2018 год</w:t>
            </w:r>
          </w:p>
        </w:tc>
        <w:tc>
          <w:tcPr>
            <w:tcW w:w="1666" w:type="dxa"/>
          </w:tcPr>
          <w:p w:rsidR="00E66547" w:rsidRPr="007A2985" w:rsidRDefault="00E66547" w:rsidP="00C56205">
            <w:pPr>
              <w:pStyle w:val="3"/>
              <w:spacing w:after="0"/>
              <w:ind w:left="0"/>
              <w:jc w:val="center"/>
              <w:rPr>
                <w:b/>
                <w:sz w:val="24"/>
                <w:szCs w:val="24"/>
              </w:rPr>
            </w:pPr>
            <w:r w:rsidRPr="007A2985">
              <w:rPr>
                <w:b/>
                <w:sz w:val="24"/>
                <w:szCs w:val="24"/>
              </w:rPr>
              <w:t>2019 год</w:t>
            </w:r>
          </w:p>
        </w:tc>
      </w:tr>
      <w:tr w:rsidR="00E66547" w:rsidTr="00C56205">
        <w:trPr>
          <w:jc w:val="center"/>
        </w:trPr>
        <w:tc>
          <w:tcPr>
            <w:tcW w:w="959" w:type="dxa"/>
            <w:vAlign w:val="center"/>
          </w:tcPr>
          <w:p w:rsidR="00E66547" w:rsidRPr="007A2985" w:rsidRDefault="00E66547" w:rsidP="00C56205">
            <w:pPr>
              <w:pStyle w:val="3"/>
              <w:spacing w:after="0"/>
              <w:ind w:left="0"/>
              <w:jc w:val="center"/>
              <w:rPr>
                <w:sz w:val="22"/>
                <w:szCs w:val="24"/>
              </w:rPr>
            </w:pPr>
            <w:r w:rsidRPr="007A2985">
              <w:rPr>
                <w:sz w:val="22"/>
                <w:szCs w:val="24"/>
              </w:rPr>
              <w:t>1.</w:t>
            </w:r>
          </w:p>
        </w:tc>
        <w:tc>
          <w:tcPr>
            <w:tcW w:w="3118" w:type="dxa"/>
            <w:vAlign w:val="center"/>
          </w:tcPr>
          <w:p w:rsidR="00E66547" w:rsidRPr="007A2985" w:rsidRDefault="00E66547" w:rsidP="00C56205">
            <w:pPr>
              <w:pStyle w:val="3"/>
              <w:spacing w:after="0"/>
              <w:ind w:left="0"/>
              <w:rPr>
                <w:sz w:val="22"/>
                <w:szCs w:val="24"/>
              </w:rPr>
            </w:pPr>
            <w:r w:rsidRPr="007A2985">
              <w:rPr>
                <w:sz w:val="22"/>
                <w:szCs w:val="24"/>
              </w:rPr>
              <w:t>Достижение целевых показателей</w:t>
            </w:r>
            <w:r>
              <w:rPr>
                <w:sz w:val="22"/>
                <w:szCs w:val="24"/>
              </w:rPr>
              <w:t>,%</w:t>
            </w:r>
          </w:p>
        </w:tc>
        <w:tc>
          <w:tcPr>
            <w:tcW w:w="1985" w:type="dxa"/>
            <w:vAlign w:val="center"/>
          </w:tcPr>
          <w:p w:rsidR="00E66547" w:rsidRPr="00AF1AD3" w:rsidRDefault="00E66547" w:rsidP="00C56205">
            <w:pPr>
              <w:pStyle w:val="3"/>
              <w:spacing w:after="0"/>
              <w:ind w:left="0"/>
              <w:jc w:val="center"/>
              <w:rPr>
                <w:sz w:val="22"/>
                <w:szCs w:val="24"/>
              </w:rPr>
            </w:pPr>
            <w:r w:rsidRPr="00AF1AD3">
              <w:rPr>
                <w:sz w:val="22"/>
                <w:szCs w:val="24"/>
              </w:rPr>
              <w:t>100</w:t>
            </w:r>
          </w:p>
        </w:tc>
        <w:tc>
          <w:tcPr>
            <w:tcW w:w="1843" w:type="dxa"/>
            <w:vAlign w:val="center"/>
          </w:tcPr>
          <w:p w:rsidR="00E66547" w:rsidRPr="002E31F1" w:rsidRDefault="00E66547" w:rsidP="00C56205">
            <w:pPr>
              <w:pStyle w:val="3"/>
              <w:spacing w:after="0"/>
              <w:ind w:left="0"/>
              <w:jc w:val="center"/>
              <w:rPr>
                <w:sz w:val="22"/>
                <w:szCs w:val="24"/>
              </w:rPr>
            </w:pPr>
            <w:r w:rsidRPr="002E31F1">
              <w:rPr>
                <w:sz w:val="22"/>
                <w:szCs w:val="24"/>
              </w:rPr>
              <w:t>103,9</w:t>
            </w:r>
          </w:p>
        </w:tc>
        <w:tc>
          <w:tcPr>
            <w:tcW w:w="1666" w:type="dxa"/>
            <w:vAlign w:val="center"/>
          </w:tcPr>
          <w:p w:rsidR="00E66547" w:rsidRPr="002E31F1" w:rsidRDefault="00E66547" w:rsidP="00C56205">
            <w:pPr>
              <w:pStyle w:val="3"/>
              <w:spacing w:after="0"/>
              <w:ind w:left="0"/>
              <w:jc w:val="center"/>
              <w:rPr>
                <w:sz w:val="22"/>
                <w:szCs w:val="24"/>
              </w:rPr>
            </w:pPr>
            <w:r w:rsidRPr="002E31F1">
              <w:rPr>
                <w:sz w:val="22"/>
                <w:szCs w:val="24"/>
              </w:rPr>
              <w:t>100</w:t>
            </w:r>
          </w:p>
        </w:tc>
      </w:tr>
      <w:tr w:rsidR="00E66547" w:rsidTr="00C56205">
        <w:trPr>
          <w:jc w:val="center"/>
        </w:trPr>
        <w:tc>
          <w:tcPr>
            <w:tcW w:w="959" w:type="dxa"/>
          </w:tcPr>
          <w:p w:rsidR="00E66547" w:rsidRPr="007A2985" w:rsidRDefault="00E66547" w:rsidP="00C56205">
            <w:pPr>
              <w:pStyle w:val="3"/>
              <w:spacing w:after="0"/>
              <w:ind w:left="0"/>
              <w:jc w:val="center"/>
              <w:rPr>
                <w:sz w:val="22"/>
                <w:szCs w:val="24"/>
              </w:rPr>
            </w:pPr>
            <w:r w:rsidRPr="007A2985">
              <w:rPr>
                <w:sz w:val="22"/>
                <w:szCs w:val="24"/>
              </w:rPr>
              <w:t>2.</w:t>
            </w:r>
          </w:p>
        </w:tc>
        <w:tc>
          <w:tcPr>
            <w:tcW w:w="3118" w:type="dxa"/>
          </w:tcPr>
          <w:p w:rsidR="00E66547" w:rsidRPr="007A2985" w:rsidRDefault="00E66547" w:rsidP="00C56205">
            <w:pPr>
              <w:pStyle w:val="3"/>
              <w:spacing w:after="0"/>
              <w:ind w:left="0"/>
              <w:rPr>
                <w:sz w:val="22"/>
                <w:szCs w:val="24"/>
              </w:rPr>
            </w:pPr>
            <w:r>
              <w:rPr>
                <w:sz w:val="22"/>
                <w:szCs w:val="24"/>
              </w:rPr>
              <w:t>Плановый объем финансирования, тыс. рублей</w:t>
            </w:r>
          </w:p>
        </w:tc>
        <w:tc>
          <w:tcPr>
            <w:tcW w:w="1985" w:type="dxa"/>
            <w:vAlign w:val="center"/>
          </w:tcPr>
          <w:p w:rsidR="00E66547" w:rsidRPr="002E31F1" w:rsidRDefault="00E66547" w:rsidP="00C56205">
            <w:pPr>
              <w:pStyle w:val="3"/>
              <w:spacing w:after="0"/>
              <w:ind w:left="0"/>
              <w:jc w:val="center"/>
              <w:rPr>
                <w:sz w:val="22"/>
                <w:szCs w:val="24"/>
              </w:rPr>
            </w:pPr>
            <w:r>
              <w:rPr>
                <w:sz w:val="22"/>
                <w:szCs w:val="24"/>
              </w:rPr>
              <w:t>30 606,4</w:t>
            </w:r>
          </w:p>
        </w:tc>
        <w:tc>
          <w:tcPr>
            <w:tcW w:w="1843" w:type="dxa"/>
            <w:vAlign w:val="center"/>
          </w:tcPr>
          <w:p w:rsidR="00E66547" w:rsidRPr="002E31F1" w:rsidRDefault="00E66547" w:rsidP="00C56205">
            <w:pPr>
              <w:pStyle w:val="3"/>
              <w:spacing w:after="0"/>
              <w:ind w:left="0"/>
              <w:jc w:val="center"/>
              <w:rPr>
                <w:sz w:val="22"/>
                <w:szCs w:val="24"/>
              </w:rPr>
            </w:pPr>
            <w:r w:rsidRPr="002E31F1">
              <w:rPr>
                <w:sz w:val="22"/>
                <w:szCs w:val="24"/>
              </w:rPr>
              <w:t>29 636,0</w:t>
            </w:r>
          </w:p>
        </w:tc>
        <w:tc>
          <w:tcPr>
            <w:tcW w:w="1666" w:type="dxa"/>
            <w:vAlign w:val="center"/>
          </w:tcPr>
          <w:p w:rsidR="00E66547" w:rsidRPr="002E31F1" w:rsidRDefault="00E66547" w:rsidP="00C56205">
            <w:pPr>
              <w:pStyle w:val="3"/>
              <w:spacing w:after="0"/>
              <w:ind w:left="0"/>
              <w:jc w:val="center"/>
              <w:rPr>
                <w:sz w:val="22"/>
                <w:szCs w:val="24"/>
              </w:rPr>
            </w:pPr>
            <w:r w:rsidRPr="002E31F1">
              <w:rPr>
                <w:sz w:val="22"/>
                <w:szCs w:val="24"/>
              </w:rPr>
              <w:t>26 789,7</w:t>
            </w:r>
          </w:p>
        </w:tc>
      </w:tr>
      <w:tr w:rsidR="00E66547" w:rsidTr="00C56205">
        <w:trPr>
          <w:jc w:val="center"/>
        </w:trPr>
        <w:tc>
          <w:tcPr>
            <w:tcW w:w="959" w:type="dxa"/>
          </w:tcPr>
          <w:p w:rsidR="00E66547" w:rsidRPr="007A2985" w:rsidRDefault="00E66547" w:rsidP="00C56205">
            <w:pPr>
              <w:pStyle w:val="3"/>
              <w:spacing w:after="0"/>
              <w:ind w:left="0"/>
              <w:jc w:val="center"/>
              <w:rPr>
                <w:sz w:val="22"/>
                <w:szCs w:val="24"/>
              </w:rPr>
            </w:pPr>
            <w:r>
              <w:rPr>
                <w:sz w:val="22"/>
                <w:szCs w:val="24"/>
              </w:rPr>
              <w:t>3.</w:t>
            </w:r>
          </w:p>
        </w:tc>
        <w:tc>
          <w:tcPr>
            <w:tcW w:w="3118" w:type="dxa"/>
          </w:tcPr>
          <w:p w:rsidR="00E66547" w:rsidRPr="007A2985" w:rsidRDefault="00E66547" w:rsidP="00C56205">
            <w:pPr>
              <w:pStyle w:val="3"/>
              <w:spacing w:after="0"/>
              <w:ind w:left="0"/>
              <w:rPr>
                <w:sz w:val="22"/>
                <w:szCs w:val="24"/>
              </w:rPr>
            </w:pPr>
            <w:r>
              <w:rPr>
                <w:sz w:val="22"/>
                <w:szCs w:val="24"/>
              </w:rPr>
              <w:t>Фактический объем финансирования, тыс. рублей</w:t>
            </w:r>
          </w:p>
        </w:tc>
        <w:tc>
          <w:tcPr>
            <w:tcW w:w="1985" w:type="dxa"/>
            <w:vAlign w:val="center"/>
          </w:tcPr>
          <w:p w:rsidR="00E66547" w:rsidRPr="002E31F1" w:rsidRDefault="00E66547" w:rsidP="00C56205">
            <w:pPr>
              <w:pStyle w:val="3"/>
              <w:spacing w:after="0"/>
              <w:ind w:left="0"/>
              <w:jc w:val="center"/>
              <w:rPr>
                <w:sz w:val="22"/>
                <w:szCs w:val="24"/>
              </w:rPr>
            </w:pPr>
            <w:r w:rsidRPr="002E31F1">
              <w:rPr>
                <w:sz w:val="22"/>
                <w:szCs w:val="24"/>
              </w:rPr>
              <w:t>29 450,1</w:t>
            </w:r>
          </w:p>
        </w:tc>
        <w:tc>
          <w:tcPr>
            <w:tcW w:w="1843" w:type="dxa"/>
            <w:vAlign w:val="center"/>
          </w:tcPr>
          <w:p w:rsidR="00E66547" w:rsidRPr="002E31F1" w:rsidRDefault="00E66547" w:rsidP="00C56205">
            <w:pPr>
              <w:pStyle w:val="3"/>
              <w:spacing w:after="0"/>
              <w:ind w:left="0"/>
              <w:jc w:val="center"/>
              <w:rPr>
                <w:sz w:val="22"/>
                <w:szCs w:val="24"/>
              </w:rPr>
            </w:pPr>
            <w:r w:rsidRPr="002E31F1">
              <w:rPr>
                <w:sz w:val="22"/>
                <w:szCs w:val="24"/>
              </w:rPr>
              <w:t>28 140,7</w:t>
            </w:r>
          </w:p>
        </w:tc>
        <w:tc>
          <w:tcPr>
            <w:tcW w:w="1666" w:type="dxa"/>
            <w:vAlign w:val="center"/>
          </w:tcPr>
          <w:p w:rsidR="00E66547" w:rsidRPr="002E31F1" w:rsidRDefault="00E66547" w:rsidP="00C56205">
            <w:pPr>
              <w:pStyle w:val="3"/>
              <w:spacing w:after="0"/>
              <w:ind w:left="0"/>
              <w:jc w:val="center"/>
              <w:rPr>
                <w:sz w:val="22"/>
                <w:szCs w:val="24"/>
              </w:rPr>
            </w:pPr>
            <w:r w:rsidRPr="002E31F1">
              <w:rPr>
                <w:sz w:val="22"/>
                <w:szCs w:val="24"/>
              </w:rPr>
              <w:t>25 039,9</w:t>
            </w:r>
          </w:p>
        </w:tc>
      </w:tr>
      <w:tr w:rsidR="00E66547" w:rsidTr="00C56205">
        <w:trPr>
          <w:jc w:val="center"/>
        </w:trPr>
        <w:tc>
          <w:tcPr>
            <w:tcW w:w="959" w:type="dxa"/>
          </w:tcPr>
          <w:p w:rsidR="00E66547" w:rsidRPr="007A2985" w:rsidRDefault="00E66547" w:rsidP="00C56205">
            <w:pPr>
              <w:pStyle w:val="3"/>
              <w:spacing w:after="0"/>
              <w:ind w:left="0"/>
              <w:jc w:val="center"/>
              <w:rPr>
                <w:sz w:val="22"/>
                <w:szCs w:val="24"/>
              </w:rPr>
            </w:pPr>
            <w:r>
              <w:rPr>
                <w:sz w:val="22"/>
                <w:szCs w:val="24"/>
              </w:rPr>
              <w:t>4.</w:t>
            </w:r>
          </w:p>
        </w:tc>
        <w:tc>
          <w:tcPr>
            <w:tcW w:w="3118" w:type="dxa"/>
          </w:tcPr>
          <w:p w:rsidR="00E66547" w:rsidRPr="007A2985" w:rsidRDefault="00E66547" w:rsidP="00C56205">
            <w:pPr>
              <w:pStyle w:val="3"/>
              <w:spacing w:after="0"/>
              <w:ind w:left="0"/>
              <w:rPr>
                <w:sz w:val="22"/>
                <w:szCs w:val="24"/>
              </w:rPr>
            </w:pPr>
            <w:r>
              <w:rPr>
                <w:sz w:val="22"/>
                <w:szCs w:val="24"/>
              </w:rPr>
              <w:t>Процент освоения средств, %</w:t>
            </w:r>
          </w:p>
        </w:tc>
        <w:tc>
          <w:tcPr>
            <w:tcW w:w="1985" w:type="dxa"/>
            <w:vAlign w:val="center"/>
          </w:tcPr>
          <w:p w:rsidR="00E66547" w:rsidRPr="002E31F1" w:rsidRDefault="00E66547" w:rsidP="00C56205">
            <w:pPr>
              <w:pStyle w:val="3"/>
              <w:spacing w:after="0"/>
              <w:ind w:left="0"/>
              <w:jc w:val="center"/>
              <w:rPr>
                <w:sz w:val="22"/>
                <w:szCs w:val="24"/>
              </w:rPr>
            </w:pPr>
            <w:r w:rsidRPr="002E31F1">
              <w:rPr>
                <w:sz w:val="22"/>
                <w:szCs w:val="24"/>
              </w:rPr>
              <w:t>96,2</w:t>
            </w:r>
          </w:p>
        </w:tc>
        <w:tc>
          <w:tcPr>
            <w:tcW w:w="1843" w:type="dxa"/>
            <w:vAlign w:val="center"/>
          </w:tcPr>
          <w:p w:rsidR="00E66547" w:rsidRPr="002E31F1" w:rsidRDefault="00E66547" w:rsidP="00C56205">
            <w:pPr>
              <w:pStyle w:val="3"/>
              <w:spacing w:after="0"/>
              <w:ind w:left="0"/>
              <w:jc w:val="center"/>
              <w:rPr>
                <w:sz w:val="22"/>
                <w:szCs w:val="24"/>
              </w:rPr>
            </w:pPr>
            <w:r w:rsidRPr="002E31F1">
              <w:rPr>
                <w:sz w:val="22"/>
                <w:szCs w:val="24"/>
              </w:rPr>
              <w:t>95</w:t>
            </w:r>
          </w:p>
        </w:tc>
        <w:tc>
          <w:tcPr>
            <w:tcW w:w="1666" w:type="dxa"/>
            <w:vAlign w:val="center"/>
          </w:tcPr>
          <w:p w:rsidR="00E66547" w:rsidRPr="002E31F1" w:rsidRDefault="00E66547" w:rsidP="00C56205">
            <w:pPr>
              <w:pStyle w:val="3"/>
              <w:spacing w:after="0"/>
              <w:ind w:left="0"/>
              <w:jc w:val="center"/>
              <w:rPr>
                <w:sz w:val="22"/>
                <w:szCs w:val="24"/>
              </w:rPr>
            </w:pPr>
            <w:r w:rsidRPr="002E31F1">
              <w:rPr>
                <w:sz w:val="22"/>
                <w:szCs w:val="24"/>
              </w:rPr>
              <w:t>93,5</w:t>
            </w:r>
          </w:p>
        </w:tc>
      </w:tr>
    </w:tbl>
    <w:p w:rsidR="00E66547" w:rsidRDefault="00E66547" w:rsidP="00E66547">
      <w:pPr>
        <w:pStyle w:val="3"/>
        <w:spacing w:after="0"/>
        <w:ind w:left="0" w:firstLine="709"/>
        <w:jc w:val="both"/>
        <w:rPr>
          <w:sz w:val="24"/>
          <w:szCs w:val="24"/>
        </w:rPr>
      </w:pPr>
      <w:r w:rsidRPr="00480BF8">
        <w:rPr>
          <w:sz w:val="24"/>
          <w:szCs w:val="24"/>
        </w:rPr>
        <w:t>На основании проведенно</w:t>
      </w:r>
      <w:r>
        <w:rPr>
          <w:sz w:val="24"/>
          <w:szCs w:val="24"/>
        </w:rPr>
        <w:t>го анализа можно сделать вывод, что объем финансирования муниципальной программы сокращается, но при этом уровень достижения целевых показателей на высоком уровне, поставленные цели и задачи, предусмотренные муниципальной программой, достигаются в полном объеме.</w:t>
      </w:r>
    </w:p>
    <w:p w:rsidR="00E66547" w:rsidRDefault="00E66547" w:rsidP="00E66547">
      <w:pPr>
        <w:ind w:firstLine="708"/>
        <w:jc w:val="both"/>
        <w:rPr>
          <w:b/>
        </w:rPr>
      </w:pPr>
      <w:r w:rsidRPr="001715DD">
        <w:rPr>
          <w:b/>
        </w:rPr>
        <w:t xml:space="preserve">Ответственному исполнителю муниципальной программы – администрации сельского поселения </w:t>
      </w:r>
      <w:r>
        <w:rPr>
          <w:b/>
        </w:rPr>
        <w:t>Сорум</w:t>
      </w:r>
      <w:r w:rsidRPr="001715DD">
        <w:rPr>
          <w:b/>
        </w:rPr>
        <w:t>, рекомендовано:</w:t>
      </w:r>
    </w:p>
    <w:p w:rsidR="00E66547" w:rsidRDefault="00E66547" w:rsidP="00E66547">
      <w:pPr>
        <w:pStyle w:val="a3"/>
        <w:ind w:left="0" w:firstLine="708"/>
        <w:jc w:val="both"/>
        <w:rPr>
          <w:b/>
        </w:rPr>
      </w:pPr>
      <w:r>
        <w:rPr>
          <w:b/>
        </w:rPr>
        <w:t xml:space="preserve">- </w:t>
      </w:r>
      <w:r w:rsidRPr="001715DD">
        <w:rPr>
          <w:b/>
        </w:rPr>
        <w:t>реализацию мероприятия «Дорожная деятельность» осуществлять в соотве</w:t>
      </w:r>
      <w:r w:rsidRPr="001715DD">
        <w:rPr>
          <w:b/>
        </w:rPr>
        <w:t>т</w:t>
      </w:r>
      <w:r w:rsidRPr="001715DD">
        <w:rPr>
          <w:b/>
        </w:rPr>
        <w:t>ствии с Порядком о формировании дорожного фонда;</w:t>
      </w:r>
    </w:p>
    <w:p w:rsidR="00E66547" w:rsidRPr="001715DD" w:rsidRDefault="00E66547" w:rsidP="00E66547">
      <w:pPr>
        <w:pStyle w:val="a3"/>
        <w:ind w:left="0" w:firstLine="709"/>
        <w:jc w:val="both"/>
        <w:rPr>
          <w:b/>
        </w:rPr>
      </w:pPr>
      <w:r>
        <w:rPr>
          <w:b/>
        </w:rPr>
        <w:t xml:space="preserve">- </w:t>
      </w:r>
      <w:r w:rsidRPr="002E31F1">
        <w:rPr>
          <w:b/>
          <w:u w:val="single"/>
        </w:rPr>
        <w:t xml:space="preserve">принимать активное участие в ежегодном конкурсе проектов </w:t>
      </w:r>
      <w:proofErr w:type="gramStart"/>
      <w:r w:rsidRPr="002E31F1">
        <w:rPr>
          <w:b/>
          <w:u w:val="single"/>
        </w:rPr>
        <w:t>инициативного</w:t>
      </w:r>
      <w:proofErr w:type="gramEnd"/>
      <w:r w:rsidRPr="002E31F1">
        <w:rPr>
          <w:b/>
          <w:u w:val="single"/>
        </w:rPr>
        <w:t xml:space="preserve"> бюджетирования с привлечением граждан и организаций.</w:t>
      </w:r>
    </w:p>
    <w:p w:rsidR="00E66547" w:rsidRPr="001715DD" w:rsidRDefault="00E66547" w:rsidP="00E66547">
      <w:pPr>
        <w:ind w:firstLine="709"/>
        <w:jc w:val="both"/>
        <w:rPr>
          <w:b/>
        </w:rPr>
      </w:pPr>
      <w:proofErr w:type="gramStart"/>
      <w:r w:rsidRPr="001715DD">
        <w:rPr>
          <w:b/>
        </w:rPr>
        <w:t xml:space="preserve">- в течение </w:t>
      </w:r>
      <w:r w:rsidRPr="001715DD">
        <w:rPr>
          <w:b/>
          <w:u w:val="single"/>
        </w:rPr>
        <w:t>5 дней</w:t>
      </w:r>
      <w:r w:rsidRPr="001715DD">
        <w:rPr>
          <w:b/>
        </w:rPr>
        <w:t xml:space="preserve"> после утверждения муниципальной программы или внес</w:t>
      </w:r>
      <w:r w:rsidRPr="001715DD">
        <w:rPr>
          <w:b/>
        </w:rPr>
        <w:t>е</w:t>
      </w:r>
      <w:r w:rsidRPr="001715DD">
        <w:rPr>
          <w:b/>
        </w:rPr>
        <w:t>ния изменений в муниципальную программу ответственный исполнитель заполняет форму уведомления об утверждении (одобрении) документа стратегического план</w:t>
      </w:r>
      <w:r w:rsidRPr="001715DD">
        <w:rPr>
          <w:b/>
        </w:rPr>
        <w:t>и</w:t>
      </w:r>
      <w:r w:rsidRPr="001715DD">
        <w:rPr>
          <w:b/>
        </w:rPr>
        <w:t xml:space="preserve">рования или внесении в него изменений в соответствии с требованиями Приказа Министерства экономического развития Российской Федерации от 11 ноября 2015 года №831 и </w:t>
      </w:r>
      <w:r>
        <w:rPr>
          <w:b/>
          <w:u w:val="single"/>
        </w:rPr>
        <w:t>уведомляе</w:t>
      </w:r>
      <w:r w:rsidRPr="001715DD">
        <w:rPr>
          <w:b/>
          <w:u w:val="single"/>
        </w:rPr>
        <w:t>т</w:t>
      </w:r>
      <w:r w:rsidRPr="001715DD">
        <w:rPr>
          <w:b/>
        </w:rPr>
        <w:t xml:space="preserve"> о заполнении формы управление экономики, реформ и пр</w:t>
      </w:r>
      <w:r w:rsidRPr="001715DD">
        <w:rPr>
          <w:b/>
        </w:rPr>
        <w:t>о</w:t>
      </w:r>
      <w:r w:rsidRPr="001715DD">
        <w:rPr>
          <w:b/>
        </w:rPr>
        <w:t>грамм.</w:t>
      </w:r>
      <w:proofErr w:type="gramEnd"/>
    </w:p>
    <w:p w:rsidR="002E31F1" w:rsidRPr="00E66547" w:rsidRDefault="002E31F1" w:rsidP="00E66547">
      <w:bookmarkStart w:id="0" w:name="_GoBack"/>
      <w:bookmarkEnd w:id="0"/>
    </w:p>
    <w:sectPr w:rsidR="002E31F1" w:rsidRPr="00E66547" w:rsidSect="00210D3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2EE"/>
    <w:multiLevelType w:val="hybridMultilevel"/>
    <w:tmpl w:val="E12CD478"/>
    <w:lvl w:ilvl="0" w:tplc="8FB492D0">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9B05722"/>
    <w:multiLevelType w:val="hybridMultilevel"/>
    <w:tmpl w:val="F00C7F7E"/>
    <w:lvl w:ilvl="0" w:tplc="6FB4A9D4">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0AD958B9"/>
    <w:multiLevelType w:val="hybridMultilevel"/>
    <w:tmpl w:val="F53215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CA79A6"/>
    <w:multiLevelType w:val="hybridMultilevel"/>
    <w:tmpl w:val="EE827170"/>
    <w:lvl w:ilvl="0" w:tplc="45C8564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1A1E2A"/>
    <w:multiLevelType w:val="hybridMultilevel"/>
    <w:tmpl w:val="EE827170"/>
    <w:lvl w:ilvl="0" w:tplc="45C8564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372DD5"/>
    <w:multiLevelType w:val="hybridMultilevel"/>
    <w:tmpl w:val="99AE4C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0149B9"/>
    <w:multiLevelType w:val="hybridMultilevel"/>
    <w:tmpl w:val="DB5ABBE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5D346EE"/>
    <w:multiLevelType w:val="hybridMultilevel"/>
    <w:tmpl w:val="CE146120"/>
    <w:lvl w:ilvl="0" w:tplc="CED68B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6D73AAF"/>
    <w:multiLevelType w:val="hybridMultilevel"/>
    <w:tmpl w:val="F3349510"/>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A72274"/>
    <w:multiLevelType w:val="hybridMultilevel"/>
    <w:tmpl w:val="90D2682E"/>
    <w:lvl w:ilvl="0" w:tplc="F4C6F75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326E1E"/>
    <w:multiLevelType w:val="hybridMultilevel"/>
    <w:tmpl w:val="9BEC1F96"/>
    <w:lvl w:ilvl="0" w:tplc="37447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343E39"/>
    <w:multiLevelType w:val="hybridMultilevel"/>
    <w:tmpl w:val="693215E6"/>
    <w:lvl w:ilvl="0" w:tplc="8604B7AE">
      <w:start w:val="1"/>
      <w:numFmt w:val="decimal"/>
      <w:lvlText w:val="%1."/>
      <w:lvlJc w:val="left"/>
      <w:pPr>
        <w:ind w:left="1637" w:hanging="360"/>
      </w:pPr>
      <w:rPr>
        <w:rFonts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35D2071A"/>
    <w:multiLevelType w:val="hybridMultilevel"/>
    <w:tmpl w:val="02803BA2"/>
    <w:lvl w:ilvl="0" w:tplc="62527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1325E7"/>
    <w:multiLevelType w:val="hybridMultilevel"/>
    <w:tmpl w:val="771CF2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073B0A"/>
    <w:multiLevelType w:val="hybridMultilevel"/>
    <w:tmpl w:val="EE827170"/>
    <w:lvl w:ilvl="0" w:tplc="45C8564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AB31F6"/>
    <w:multiLevelType w:val="hybridMultilevel"/>
    <w:tmpl w:val="00F073C4"/>
    <w:lvl w:ilvl="0" w:tplc="0419000D">
      <w:start w:val="1"/>
      <w:numFmt w:val="bullet"/>
      <w:lvlText w:val=""/>
      <w:lvlJc w:val="left"/>
      <w:pPr>
        <w:ind w:left="360" w:hanging="360"/>
      </w:pPr>
      <w:rPr>
        <w:rFonts w:ascii="Wingdings" w:hAnsi="Wingdings" w:hint="default"/>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D7035B3"/>
    <w:multiLevelType w:val="hybridMultilevel"/>
    <w:tmpl w:val="F60CCF86"/>
    <w:lvl w:ilvl="0" w:tplc="29749E4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3E837632"/>
    <w:multiLevelType w:val="hybridMultilevel"/>
    <w:tmpl w:val="DE48FA74"/>
    <w:lvl w:ilvl="0" w:tplc="4578765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3EAD3A93"/>
    <w:multiLevelType w:val="hybridMultilevel"/>
    <w:tmpl w:val="D22447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42055B"/>
    <w:multiLevelType w:val="hybridMultilevel"/>
    <w:tmpl w:val="FE8272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BD2A05"/>
    <w:multiLevelType w:val="hybridMultilevel"/>
    <w:tmpl w:val="36165974"/>
    <w:lvl w:ilvl="0" w:tplc="0D805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901DF9"/>
    <w:multiLevelType w:val="hybridMultilevel"/>
    <w:tmpl w:val="1E087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E93104"/>
    <w:multiLevelType w:val="hybridMultilevel"/>
    <w:tmpl w:val="0FC43BEA"/>
    <w:lvl w:ilvl="0" w:tplc="4314D864">
      <w:start w:val="1"/>
      <w:numFmt w:val="decimal"/>
      <w:lvlText w:val="%1)"/>
      <w:lvlJc w:val="left"/>
      <w:pPr>
        <w:ind w:left="1693" w:hanging="984"/>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BE3F95"/>
    <w:multiLevelType w:val="hybridMultilevel"/>
    <w:tmpl w:val="D8C6A65A"/>
    <w:lvl w:ilvl="0" w:tplc="8614210C">
      <w:start w:val="1"/>
      <w:numFmt w:val="bullet"/>
      <w:lvlText w:val=""/>
      <w:lvlJc w:val="left"/>
      <w:pPr>
        <w:ind w:left="1492" w:hanging="360"/>
      </w:pPr>
      <w:rPr>
        <w:rFonts w:ascii="Symbol" w:hAnsi="Symbol" w:hint="default"/>
      </w:rPr>
    </w:lvl>
    <w:lvl w:ilvl="1" w:tplc="04190003">
      <w:start w:val="1"/>
      <w:numFmt w:val="bullet"/>
      <w:lvlText w:val="o"/>
      <w:lvlJc w:val="left"/>
      <w:pPr>
        <w:ind w:left="2212" w:hanging="360"/>
      </w:pPr>
      <w:rPr>
        <w:rFonts w:ascii="Courier New" w:hAnsi="Courier New" w:cs="Courier New" w:hint="default"/>
      </w:rPr>
    </w:lvl>
    <w:lvl w:ilvl="2" w:tplc="04190005">
      <w:start w:val="1"/>
      <w:numFmt w:val="bullet"/>
      <w:lvlText w:val=""/>
      <w:lvlJc w:val="left"/>
      <w:pPr>
        <w:ind w:left="2932" w:hanging="360"/>
      </w:pPr>
      <w:rPr>
        <w:rFonts w:ascii="Wingdings" w:hAnsi="Wingdings" w:hint="default"/>
      </w:rPr>
    </w:lvl>
    <w:lvl w:ilvl="3" w:tplc="04190001">
      <w:start w:val="1"/>
      <w:numFmt w:val="bullet"/>
      <w:lvlText w:val=""/>
      <w:lvlJc w:val="left"/>
      <w:pPr>
        <w:ind w:left="3652" w:hanging="360"/>
      </w:pPr>
      <w:rPr>
        <w:rFonts w:ascii="Symbol" w:hAnsi="Symbol" w:hint="default"/>
      </w:rPr>
    </w:lvl>
    <w:lvl w:ilvl="4" w:tplc="04190003">
      <w:start w:val="1"/>
      <w:numFmt w:val="bullet"/>
      <w:lvlText w:val="o"/>
      <w:lvlJc w:val="left"/>
      <w:pPr>
        <w:ind w:left="4372" w:hanging="360"/>
      </w:pPr>
      <w:rPr>
        <w:rFonts w:ascii="Courier New" w:hAnsi="Courier New" w:cs="Courier New" w:hint="default"/>
      </w:rPr>
    </w:lvl>
    <w:lvl w:ilvl="5" w:tplc="04190005">
      <w:start w:val="1"/>
      <w:numFmt w:val="bullet"/>
      <w:lvlText w:val=""/>
      <w:lvlJc w:val="left"/>
      <w:pPr>
        <w:ind w:left="5092" w:hanging="360"/>
      </w:pPr>
      <w:rPr>
        <w:rFonts w:ascii="Wingdings" w:hAnsi="Wingdings" w:hint="default"/>
      </w:rPr>
    </w:lvl>
    <w:lvl w:ilvl="6" w:tplc="04190001">
      <w:start w:val="1"/>
      <w:numFmt w:val="bullet"/>
      <w:lvlText w:val=""/>
      <w:lvlJc w:val="left"/>
      <w:pPr>
        <w:ind w:left="5812" w:hanging="360"/>
      </w:pPr>
      <w:rPr>
        <w:rFonts w:ascii="Symbol" w:hAnsi="Symbol" w:hint="default"/>
      </w:rPr>
    </w:lvl>
    <w:lvl w:ilvl="7" w:tplc="04190003">
      <w:start w:val="1"/>
      <w:numFmt w:val="bullet"/>
      <w:lvlText w:val="o"/>
      <w:lvlJc w:val="left"/>
      <w:pPr>
        <w:ind w:left="6532" w:hanging="360"/>
      </w:pPr>
      <w:rPr>
        <w:rFonts w:ascii="Courier New" w:hAnsi="Courier New" w:cs="Courier New" w:hint="default"/>
      </w:rPr>
    </w:lvl>
    <w:lvl w:ilvl="8" w:tplc="04190005">
      <w:start w:val="1"/>
      <w:numFmt w:val="bullet"/>
      <w:lvlText w:val=""/>
      <w:lvlJc w:val="left"/>
      <w:pPr>
        <w:ind w:left="7252" w:hanging="360"/>
      </w:pPr>
      <w:rPr>
        <w:rFonts w:ascii="Wingdings" w:hAnsi="Wingdings" w:hint="default"/>
      </w:rPr>
    </w:lvl>
  </w:abstractNum>
  <w:abstractNum w:abstractNumId="24">
    <w:nsid w:val="5F212DD1"/>
    <w:multiLevelType w:val="hybridMultilevel"/>
    <w:tmpl w:val="C096DD42"/>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0172133"/>
    <w:multiLevelType w:val="hybridMultilevel"/>
    <w:tmpl w:val="C83C279E"/>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F71DAA"/>
    <w:multiLevelType w:val="hybridMultilevel"/>
    <w:tmpl w:val="98E0692E"/>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EE0D07"/>
    <w:multiLevelType w:val="hybridMultilevel"/>
    <w:tmpl w:val="E938B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F72BC2"/>
    <w:multiLevelType w:val="hybridMultilevel"/>
    <w:tmpl w:val="EE827170"/>
    <w:lvl w:ilvl="0" w:tplc="45C8564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6024B3"/>
    <w:multiLevelType w:val="hybridMultilevel"/>
    <w:tmpl w:val="9B5EEA0C"/>
    <w:lvl w:ilvl="0" w:tplc="45C85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847182"/>
    <w:multiLevelType w:val="hybridMultilevel"/>
    <w:tmpl w:val="FDC4CA62"/>
    <w:lvl w:ilvl="0" w:tplc="A16AD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E8066F"/>
    <w:multiLevelType w:val="hybridMultilevel"/>
    <w:tmpl w:val="02643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2D27B2"/>
    <w:multiLevelType w:val="hybridMultilevel"/>
    <w:tmpl w:val="1ED092D2"/>
    <w:lvl w:ilvl="0" w:tplc="8614210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5"/>
  </w:num>
  <w:num w:numId="2">
    <w:abstractNumId w:val="8"/>
  </w:num>
  <w:num w:numId="3">
    <w:abstractNumId w:val="15"/>
  </w:num>
  <w:num w:numId="4">
    <w:abstractNumId w:val="24"/>
  </w:num>
  <w:num w:numId="5">
    <w:abstractNumId w:val="23"/>
  </w:num>
  <w:num w:numId="6">
    <w:abstractNumId w:val="3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6"/>
  </w:num>
  <w:num w:numId="10">
    <w:abstractNumId w:val="26"/>
  </w:num>
  <w:num w:numId="11">
    <w:abstractNumId w:val="0"/>
  </w:num>
  <w:num w:numId="12">
    <w:abstractNumId w:val="16"/>
  </w:num>
  <w:num w:numId="13">
    <w:abstractNumId w:val="1"/>
  </w:num>
  <w:num w:numId="14">
    <w:abstractNumId w:val="14"/>
  </w:num>
  <w:num w:numId="15">
    <w:abstractNumId w:val="29"/>
  </w:num>
  <w:num w:numId="16">
    <w:abstractNumId w:val="4"/>
  </w:num>
  <w:num w:numId="17">
    <w:abstractNumId w:val="30"/>
  </w:num>
  <w:num w:numId="18">
    <w:abstractNumId w:val="28"/>
  </w:num>
  <w:num w:numId="19">
    <w:abstractNumId w:val="10"/>
  </w:num>
  <w:num w:numId="20">
    <w:abstractNumId w:val="20"/>
  </w:num>
  <w:num w:numId="21">
    <w:abstractNumId w:val="19"/>
  </w:num>
  <w:num w:numId="22">
    <w:abstractNumId w:val="13"/>
  </w:num>
  <w:num w:numId="23">
    <w:abstractNumId w:val="2"/>
  </w:num>
  <w:num w:numId="24">
    <w:abstractNumId w:val="18"/>
  </w:num>
  <w:num w:numId="25">
    <w:abstractNumId w:val="5"/>
  </w:num>
  <w:num w:numId="26">
    <w:abstractNumId w:val="7"/>
  </w:num>
  <w:num w:numId="27">
    <w:abstractNumId w:val="17"/>
  </w:num>
  <w:num w:numId="28">
    <w:abstractNumId w:val="3"/>
  </w:num>
  <w:num w:numId="29">
    <w:abstractNumId w:val="11"/>
  </w:num>
  <w:num w:numId="30">
    <w:abstractNumId w:val="21"/>
  </w:num>
  <w:num w:numId="31">
    <w:abstractNumId w:val="27"/>
  </w:num>
  <w:num w:numId="32">
    <w:abstractNumId w:val="9"/>
  </w:num>
  <w:num w:numId="33">
    <w:abstractNumId w:val="22"/>
  </w:num>
  <w:num w:numId="34">
    <w:abstractNumId w:val="3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DE4267"/>
    <w:rsid w:val="00001B8E"/>
    <w:rsid w:val="000025DF"/>
    <w:rsid w:val="00004996"/>
    <w:rsid w:val="00005723"/>
    <w:rsid w:val="00005F95"/>
    <w:rsid w:val="000243DA"/>
    <w:rsid w:val="000278D5"/>
    <w:rsid w:val="0004647A"/>
    <w:rsid w:val="0005432B"/>
    <w:rsid w:val="000628B0"/>
    <w:rsid w:val="00071658"/>
    <w:rsid w:val="00073048"/>
    <w:rsid w:val="000741D8"/>
    <w:rsid w:val="00085EFC"/>
    <w:rsid w:val="000913F4"/>
    <w:rsid w:val="000923A3"/>
    <w:rsid w:val="000946EB"/>
    <w:rsid w:val="00096B5F"/>
    <w:rsid w:val="000A0FAE"/>
    <w:rsid w:val="000A3BBD"/>
    <w:rsid w:val="000A62DA"/>
    <w:rsid w:val="000A68A6"/>
    <w:rsid w:val="000B0471"/>
    <w:rsid w:val="000B372F"/>
    <w:rsid w:val="000C161F"/>
    <w:rsid w:val="000C5355"/>
    <w:rsid w:val="000E2FA8"/>
    <w:rsid w:val="000E5BA8"/>
    <w:rsid w:val="000E6588"/>
    <w:rsid w:val="000E7F07"/>
    <w:rsid w:val="000F22B3"/>
    <w:rsid w:val="000F5968"/>
    <w:rsid w:val="001059BA"/>
    <w:rsid w:val="00110D03"/>
    <w:rsid w:val="00123431"/>
    <w:rsid w:val="001270F3"/>
    <w:rsid w:val="00130236"/>
    <w:rsid w:val="00131B57"/>
    <w:rsid w:val="00135FF3"/>
    <w:rsid w:val="00154ACC"/>
    <w:rsid w:val="00160A2E"/>
    <w:rsid w:val="00171427"/>
    <w:rsid w:val="00177491"/>
    <w:rsid w:val="00187F83"/>
    <w:rsid w:val="00195787"/>
    <w:rsid w:val="001A0E31"/>
    <w:rsid w:val="001A6676"/>
    <w:rsid w:val="001C1A6F"/>
    <w:rsid w:val="001C1F20"/>
    <w:rsid w:val="001D58D7"/>
    <w:rsid w:val="001D61EF"/>
    <w:rsid w:val="001D7E11"/>
    <w:rsid w:val="001E2412"/>
    <w:rsid w:val="001F4042"/>
    <w:rsid w:val="001F5563"/>
    <w:rsid w:val="001F6F78"/>
    <w:rsid w:val="00200106"/>
    <w:rsid w:val="00203E5A"/>
    <w:rsid w:val="002063B4"/>
    <w:rsid w:val="00210D3B"/>
    <w:rsid w:val="00211F79"/>
    <w:rsid w:val="002124DE"/>
    <w:rsid w:val="002125BF"/>
    <w:rsid w:val="00224C75"/>
    <w:rsid w:val="00225D57"/>
    <w:rsid w:val="00230DA4"/>
    <w:rsid w:val="00235326"/>
    <w:rsid w:val="002446D6"/>
    <w:rsid w:val="00247287"/>
    <w:rsid w:val="00254015"/>
    <w:rsid w:val="002543ED"/>
    <w:rsid w:val="002A02E5"/>
    <w:rsid w:val="002A069C"/>
    <w:rsid w:val="002B1859"/>
    <w:rsid w:val="002B3CBC"/>
    <w:rsid w:val="002C072D"/>
    <w:rsid w:val="002C38EC"/>
    <w:rsid w:val="002E31F1"/>
    <w:rsid w:val="002E5076"/>
    <w:rsid w:val="002E5442"/>
    <w:rsid w:val="002E6DA8"/>
    <w:rsid w:val="002F0122"/>
    <w:rsid w:val="002F07DE"/>
    <w:rsid w:val="002F0B1A"/>
    <w:rsid w:val="002F5E6E"/>
    <w:rsid w:val="00311CBD"/>
    <w:rsid w:val="00321D75"/>
    <w:rsid w:val="00325746"/>
    <w:rsid w:val="003438ED"/>
    <w:rsid w:val="0034582F"/>
    <w:rsid w:val="00353B58"/>
    <w:rsid w:val="00363649"/>
    <w:rsid w:val="00371E7C"/>
    <w:rsid w:val="003802A0"/>
    <w:rsid w:val="003851E5"/>
    <w:rsid w:val="00392537"/>
    <w:rsid w:val="00397E3C"/>
    <w:rsid w:val="003A3860"/>
    <w:rsid w:val="003A7909"/>
    <w:rsid w:val="003B72FA"/>
    <w:rsid w:val="003C2063"/>
    <w:rsid w:val="003D4144"/>
    <w:rsid w:val="003F12CE"/>
    <w:rsid w:val="003F44CC"/>
    <w:rsid w:val="0040245E"/>
    <w:rsid w:val="00404A8C"/>
    <w:rsid w:val="004056A5"/>
    <w:rsid w:val="004058CE"/>
    <w:rsid w:val="00405BF7"/>
    <w:rsid w:val="00410FEB"/>
    <w:rsid w:val="00411F1B"/>
    <w:rsid w:val="0041782E"/>
    <w:rsid w:val="00422BDF"/>
    <w:rsid w:val="0042561F"/>
    <w:rsid w:val="00425CE4"/>
    <w:rsid w:val="00427754"/>
    <w:rsid w:val="00444701"/>
    <w:rsid w:val="00447C6B"/>
    <w:rsid w:val="00450E48"/>
    <w:rsid w:val="00462702"/>
    <w:rsid w:val="00487E48"/>
    <w:rsid w:val="00490874"/>
    <w:rsid w:val="00491D86"/>
    <w:rsid w:val="00492DBF"/>
    <w:rsid w:val="004A3184"/>
    <w:rsid w:val="004A47E5"/>
    <w:rsid w:val="004C2EE9"/>
    <w:rsid w:val="004D0C43"/>
    <w:rsid w:val="004E54F2"/>
    <w:rsid w:val="004F50B2"/>
    <w:rsid w:val="00514C5B"/>
    <w:rsid w:val="005237F8"/>
    <w:rsid w:val="005248C7"/>
    <w:rsid w:val="00531D5A"/>
    <w:rsid w:val="005339F4"/>
    <w:rsid w:val="00543590"/>
    <w:rsid w:val="005461DB"/>
    <w:rsid w:val="00546E04"/>
    <w:rsid w:val="0054747C"/>
    <w:rsid w:val="005511DB"/>
    <w:rsid w:val="0056217E"/>
    <w:rsid w:val="00562621"/>
    <w:rsid w:val="00567543"/>
    <w:rsid w:val="00573439"/>
    <w:rsid w:val="0057668B"/>
    <w:rsid w:val="005854F7"/>
    <w:rsid w:val="00586572"/>
    <w:rsid w:val="00593C90"/>
    <w:rsid w:val="005A1710"/>
    <w:rsid w:val="005A50F9"/>
    <w:rsid w:val="005B66AF"/>
    <w:rsid w:val="005D6A8C"/>
    <w:rsid w:val="005F5247"/>
    <w:rsid w:val="00600E8C"/>
    <w:rsid w:val="006038E9"/>
    <w:rsid w:val="00607A0B"/>
    <w:rsid w:val="0061224D"/>
    <w:rsid w:val="00622247"/>
    <w:rsid w:val="006256FB"/>
    <w:rsid w:val="00626328"/>
    <w:rsid w:val="006265A9"/>
    <w:rsid w:val="00640953"/>
    <w:rsid w:val="00645CF7"/>
    <w:rsid w:val="0065160A"/>
    <w:rsid w:val="00663E0A"/>
    <w:rsid w:val="00666EDC"/>
    <w:rsid w:val="00671F0C"/>
    <w:rsid w:val="00681130"/>
    <w:rsid w:val="006932F4"/>
    <w:rsid w:val="00695978"/>
    <w:rsid w:val="006A0B41"/>
    <w:rsid w:val="006A7ACB"/>
    <w:rsid w:val="006B4FC8"/>
    <w:rsid w:val="006B6D04"/>
    <w:rsid w:val="006C5A8A"/>
    <w:rsid w:val="006E5337"/>
    <w:rsid w:val="006E58A3"/>
    <w:rsid w:val="006E72A8"/>
    <w:rsid w:val="006F1246"/>
    <w:rsid w:val="006F24D1"/>
    <w:rsid w:val="006F4BF4"/>
    <w:rsid w:val="006F6891"/>
    <w:rsid w:val="0070620B"/>
    <w:rsid w:val="0071107A"/>
    <w:rsid w:val="007133B3"/>
    <w:rsid w:val="00714240"/>
    <w:rsid w:val="00715636"/>
    <w:rsid w:val="00716990"/>
    <w:rsid w:val="00722008"/>
    <w:rsid w:val="00723FA8"/>
    <w:rsid w:val="0072769D"/>
    <w:rsid w:val="00731320"/>
    <w:rsid w:val="0073424A"/>
    <w:rsid w:val="00735F3F"/>
    <w:rsid w:val="00760514"/>
    <w:rsid w:val="007766CA"/>
    <w:rsid w:val="00792823"/>
    <w:rsid w:val="007931C9"/>
    <w:rsid w:val="007973B1"/>
    <w:rsid w:val="007A1D47"/>
    <w:rsid w:val="007A6770"/>
    <w:rsid w:val="007B1D26"/>
    <w:rsid w:val="007B4A54"/>
    <w:rsid w:val="007B5C5E"/>
    <w:rsid w:val="007D5353"/>
    <w:rsid w:val="007E1ED3"/>
    <w:rsid w:val="007E33B6"/>
    <w:rsid w:val="007E6701"/>
    <w:rsid w:val="007E6BAC"/>
    <w:rsid w:val="007F2D6B"/>
    <w:rsid w:val="00806767"/>
    <w:rsid w:val="00821C8B"/>
    <w:rsid w:val="0082774F"/>
    <w:rsid w:val="0083796F"/>
    <w:rsid w:val="00840EFE"/>
    <w:rsid w:val="0084187F"/>
    <w:rsid w:val="008428F1"/>
    <w:rsid w:val="00842A57"/>
    <w:rsid w:val="00845407"/>
    <w:rsid w:val="0085100B"/>
    <w:rsid w:val="00853962"/>
    <w:rsid w:val="00860183"/>
    <w:rsid w:val="008673AD"/>
    <w:rsid w:val="00874EAD"/>
    <w:rsid w:val="00877A78"/>
    <w:rsid w:val="00883374"/>
    <w:rsid w:val="0088658A"/>
    <w:rsid w:val="00890A8A"/>
    <w:rsid w:val="00891E77"/>
    <w:rsid w:val="00892B73"/>
    <w:rsid w:val="00896F36"/>
    <w:rsid w:val="008B4ADD"/>
    <w:rsid w:val="008B5D27"/>
    <w:rsid w:val="008C22E3"/>
    <w:rsid w:val="008D622C"/>
    <w:rsid w:val="008D7282"/>
    <w:rsid w:val="008D75A9"/>
    <w:rsid w:val="008E4062"/>
    <w:rsid w:val="008E465B"/>
    <w:rsid w:val="008F1804"/>
    <w:rsid w:val="008F4B49"/>
    <w:rsid w:val="008F5209"/>
    <w:rsid w:val="008F675D"/>
    <w:rsid w:val="00902735"/>
    <w:rsid w:val="00903632"/>
    <w:rsid w:val="009076B6"/>
    <w:rsid w:val="00907732"/>
    <w:rsid w:val="00920B58"/>
    <w:rsid w:val="00944EA4"/>
    <w:rsid w:val="0094549C"/>
    <w:rsid w:val="00967E99"/>
    <w:rsid w:val="00970FE6"/>
    <w:rsid w:val="0097771A"/>
    <w:rsid w:val="00977C25"/>
    <w:rsid w:val="0098554D"/>
    <w:rsid w:val="0098677C"/>
    <w:rsid w:val="009943B4"/>
    <w:rsid w:val="009B299A"/>
    <w:rsid w:val="009D2048"/>
    <w:rsid w:val="009D267E"/>
    <w:rsid w:val="009E2780"/>
    <w:rsid w:val="009E440D"/>
    <w:rsid w:val="009E73E7"/>
    <w:rsid w:val="009F0323"/>
    <w:rsid w:val="009F29E2"/>
    <w:rsid w:val="009F5D42"/>
    <w:rsid w:val="00A070E5"/>
    <w:rsid w:val="00A168B1"/>
    <w:rsid w:val="00A3056A"/>
    <w:rsid w:val="00A40131"/>
    <w:rsid w:val="00A467B7"/>
    <w:rsid w:val="00A477A3"/>
    <w:rsid w:val="00A6268E"/>
    <w:rsid w:val="00A773E3"/>
    <w:rsid w:val="00A80A6B"/>
    <w:rsid w:val="00A847A3"/>
    <w:rsid w:val="00A93634"/>
    <w:rsid w:val="00A96C95"/>
    <w:rsid w:val="00AA03B8"/>
    <w:rsid w:val="00AB58BC"/>
    <w:rsid w:val="00AB6299"/>
    <w:rsid w:val="00AC2177"/>
    <w:rsid w:val="00AC35E8"/>
    <w:rsid w:val="00AC640F"/>
    <w:rsid w:val="00AC6533"/>
    <w:rsid w:val="00AC7904"/>
    <w:rsid w:val="00AD08E4"/>
    <w:rsid w:val="00AE0D5A"/>
    <w:rsid w:val="00AE2738"/>
    <w:rsid w:val="00AE64B7"/>
    <w:rsid w:val="00AF1AD3"/>
    <w:rsid w:val="00AF5FC9"/>
    <w:rsid w:val="00B008BE"/>
    <w:rsid w:val="00B01E64"/>
    <w:rsid w:val="00B1140E"/>
    <w:rsid w:val="00B12446"/>
    <w:rsid w:val="00B12A00"/>
    <w:rsid w:val="00B23C5A"/>
    <w:rsid w:val="00B23EFD"/>
    <w:rsid w:val="00B316B4"/>
    <w:rsid w:val="00B42DFE"/>
    <w:rsid w:val="00B44E0B"/>
    <w:rsid w:val="00B468B3"/>
    <w:rsid w:val="00B52979"/>
    <w:rsid w:val="00B5479A"/>
    <w:rsid w:val="00B57704"/>
    <w:rsid w:val="00B64016"/>
    <w:rsid w:val="00B707E1"/>
    <w:rsid w:val="00B80B83"/>
    <w:rsid w:val="00B832FF"/>
    <w:rsid w:val="00B86C14"/>
    <w:rsid w:val="00B87E85"/>
    <w:rsid w:val="00B92BE1"/>
    <w:rsid w:val="00B92E9A"/>
    <w:rsid w:val="00BA3730"/>
    <w:rsid w:val="00BA5EA1"/>
    <w:rsid w:val="00BB4329"/>
    <w:rsid w:val="00BC0774"/>
    <w:rsid w:val="00BC1576"/>
    <w:rsid w:val="00BC1708"/>
    <w:rsid w:val="00BC6F6A"/>
    <w:rsid w:val="00BD7A95"/>
    <w:rsid w:val="00BE3BBD"/>
    <w:rsid w:val="00BE4290"/>
    <w:rsid w:val="00BE4590"/>
    <w:rsid w:val="00C07353"/>
    <w:rsid w:val="00C17C78"/>
    <w:rsid w:val="00C21B96"/>
    <w:rsid w:val="00C22B16"/>
    <w:rsid w:val="00C25AFA"/>
    <w:rsid w:val="00C31E13"/>
    <w:rsid w:val="00C36D6F"/>
    <w:rsid w:val="00C405D6"/>
    <w:rsid w:val="00C432F1"/>
    <w:rsid w:val="00C75568"/>
    <w:rsid w:val="00C75D8E"/>
    <w:rsid w:val="00C76B3A"/>
    <w:rsid w:val="00C76EC5"/>
    <w:rsid w:val="00C87123"/>
    <w:rsid w:val="00C96920"/>
    <w:rsid w:val="00CA1839"/>
    <w:rsid w:val="00CA4F8E"/>
    <w:rsid w:val="00CA7AD9"/>
    <w:rsid w:val="00CD216C"/>
    <w:rsid w:val="00CD25D5"/>
    <w:rsid w:val="00CD4CFF"/>
    <w:rsid w:val="00CE0734"/>
    <w:rsid w:val="00CE595D"/>
    <w:rsid w:val="00CE6827"/>
    <w:rsid w:val="00CF54DD"/>
    <w:rsid w:val="00CF5B89"/>
    <w:rsid w:val="00D05BDF"/>
    <w:rsid w:val="00D1096F"/>
    <w:rsid w:val="00D17035"/>
    <w:rsid w:val="00D30B6F"/>
    <w:rsid w:val="00D33360"/>
    <w:rsid w:val="00D33967"/>
    <w:rsid w:val="00D40842"/>
    <w:rsid w:val="00D44B85"/>
    <w:rsid w:val="00D46205"/>
    <w:rsid w:val="00D50C73"/>
    <w:rsid w:val="00D64518"/>
    <w:rsid w:val="00D74EDC"/>
    <w:rsid w:val="00D7548F"/>
    <w:rsid w:val="00DA19C2"/>
    <w:rsid w:val="00DA48B4"/>
    <w:rsid w:val="00DA67FB"/>
    <w:rsid w:val="00DB03CE"/>
    <w:rsid w:val="00DB2025"/>
    <w:rsid w:val="00DB435E"/>
    <w:rsid w:val="00DB6DE3"/>
    <w:rsid w:val="00DC0907"/>
    <w:rsid w:val="00DC79B4"/>
    <w:rsid w:val="00DD3EF0"/>
    <w:rsid w:val="00DD60DE"/>
    <w:rsid w:val="00DE4267"/>
    <w:rsid w:val="00DF5815"/>
    <w:rsid w:val="00DF5AC7"/>
    <w:rsid w:val="00DF6794"/>
    <w:rsid w:val="00DF7FEA"/>
    <w:rsid w:val="00E0277C"/>
    <w:rsid w:val="00E055D5"/>
    <w:rsid w:val="00E1179A"/>
    <w:rsid w:val="00E13C0B"/>
    <w:rsid w:val="00E23636"/>
    <w:rsid w:val="00E444B3"/>
    <w:rsid w:val="00E50EB3"/>
    <w:rsid w:val="00E66547"/>
    <w:rsid w:val="00E70C5F"/>
    <w:rsid w:val="00E73E2E"/>
    <w:rsid w:val="00E77378"/>
    <w:rsid w:val="00E80268"/>
    <w:rsid w:val="00E90B4E"/>
    <w:rsid w:val="00E92088"/>
    <w:rsid w:val="00EA29E4"/>
    <w:rsid w:val="00EA6996"/>
    <w:rsid w:val="00EB3040"/>
    <w:rsid w:val="00EB3231"/>
    <w:rsid w:val="00EB454D"/>
    <w:rsid w:val="00EC754E"/>
    <w:rsid w:val="00ED61D8"/>
    <w:rsid w:val="00ED7F92"/>
    <w:rsid w:val="00EE6448"/>
    <w:rsid w:val="00EE65DB"/>
    <w:rsid w:val="00EE776C"/>
    <w:rsid w:val="00F008C3"/>
    <w:rsid w:val="00F013EF"/>
    <w:rsid w:val="00F04E5D"/>
    <w:rsid w:val="00F067AD"/>
    <w:rsid w:val="00F07750"/>
    <w:rsid w:val="00F11DF6"/>
    <w:rsid w:val="00F13D7B"/>
    <w:rsid w:val="00F17BF8"/>
    <w:rsid w:val="00F23425"/>
    <w:rsid w:val="00F23829"/>
    <w:rsid w:val="00F440D1"/>
    <w:rsid w:val="00F44EE4"/>
    <w:rsid w:val="00F47927"/>
    <w:rsid w:val="00F50F6C"/>
    <w:rsid w:val="00F63596"/>
    <w:rsid w:val="00F81F11"/>
    <w:rsid w:val="00F84D72"/>
    <w:rsid w:val="00F9072B"/>
    <w:rsid w:val="00F91F1A"/>
    <w:rsid w:val="00F92105"/>
    <w:rsid w:val="00F942B9"/>
    <w:rsid w:val="00F961AC"/>
    <w:rsid w:val="00FA1259"/>
    <w:rsid w:val="00FA544E"/>
    <w:rsid w:val="00FB1B4B"/>
    <w:rsid w:val="00FB1F39"/>
    <w:rsid w:val="00FB6AB6"/>
    <w:rsid w:val="00FB6B23"/>
    <w:rsid w:val="00FB7AEE"/>
    <w:rsid w:val="00FC2490"/>
    <w:rsid w:val="00FC7420"/>
    <w:rsid w:val="00FE1090"/>
    <w:rsid w:val="00FE7166"/>
    <w:rsid w:val="00FF08C1"/>
    <w:rsid w:val="00FF15B0"/>
    <w:rsid w:val="00FF297D"/>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67"/>
    <w:pPr>
      <w:spacing w:after="0" w:line="240" w:lineRule="auto"/>
    </w:pPr>
    <w:rPr>
      <w:rFonts w:ascii="Times New Roman" w:eastAsia="Times New Roman" w:hAnsi="Times New Roman" w:cs="Times New Roman"/>
      <w:sz w:val="24"/>
      <w:szCs w:val="24"/>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
    <w:basedOn w:val="a"/>
    <w:link w:val="20"/>
    <w:uiPriority w:val="99"/>
    <w:qFormat/>
    <w:rsid w:val="00B42DFE"/>
    <w:pPr>
      <w:spacing w:before="100" w:beforeAutospacing="1" w:after="100" w:afterAutospacing="1"/>
      <w:outlineLvl w:val="1"/>
    </w:pPr>
    <w:rPr>
      <w:rFonts w:eastAsia="Batang"/>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 для документа"/>
    <w:basedOn w:val="a"/>
    <w:link w:val="a4"/>
    <w:uiPriority w:val="34"/>
    <w:qFormat/>
    <w:rsid w:val="00DE4267"/>
    <w:pPr>
      <w:ind w:left="720"/>
      <w:contextualSpacing/>
    </w:pPr>
  </w:style>
  <w:style w:type="paragraph" w:styleId="3">
    <w:name w:val="Body Text Indent 3"/>
    <w:basedOn w:val="a"/>
    <w:link w:val="30"/>
    <w:uiPriority w:val="99"/>
    <w:rsid w:val="00DE4267"/>
    <w:pPr>
      <w:widowControl w:val="0"/>
      <w:suppressAutoHyphens/>
      <w:spacing w:after="120"/>
      <w:ind w:left="283"/>
    </w:pPr>
    <w:rPr>
      <w:rFonts w:eastAsia="Calibri"/>
      <w:kern w:val="1"/>
      <w:sz w:val="16"/>
      <w:szCs w:val="16"/>
      <w:lang w:eastAsia="en-US"/>
    </w:rPr>
  </w:style>
  <w:style w:type="character" w:customStyle="1" w:styleId="30">
    <w:name w:val="Основной текст с отступом 3 Знак"/>
    <w:basedOn w:val="a0"/>
    <w:link w:val="3"/>
    <w:uiPriority w:val="99"/>
    <w:rsid w:val="00DE4267"/>
    <w:rPr>
      <w:rFonts w:ascii="Times New Roman" w:eastAsia="Calibri" w:hAnsi="Times New Roman" w:cs="Times New Roman"/>
      <w:kern w:val="1"/>
      <w:sz w:val="16"/>
      <w:szCs w:val="16"/>
    </w:rPr>
  </w:style>
  <w:style w:type="paragraph" w:customStyle="1" w:styleId="1">
    <w:name w:val="Заголовок1"/>
    <w:basedOn w:val="a"/>
    <w:next w:val="a5"/>
    <w:uiPriority w:val="99"/>
    <w:rsid w:val="00DE4267"/>
    <w:pPr>
      <w:keepNext/>
      <w:widowControl w:val="0"/>
      <w:suppressAutoHyphens/>
      <w:spacing w:before="240" w:after="120"/>
    </w:pPr>
    <w:rPr>
      <w:rFonts w:ascii="Arial" w:eastAsia="Calibri" w:hAnsi="Arial" w:cs="Arial"/>
      <w:kern w:val="1"/>
      <w:sz w:val="28"/>
      <w:szCs w:val="28"/>
      <w:lang w:eastAsia="en-US"/>
    </w:rPr>
  </w:style>
  <w:style w:type="paragraph" w:styleId="a5">
    <w:name w:val="Body Text"/>
    <w:basedOn w:val="a"/>
    <w:link w:val="a6"/>
    <w:uiPriority w:val="99"/>
    <w:semiHidden/>
    <w:unhideWhenUsed/>
    <w:rsid w:val="00DE4267"/>
    <w:pPr>
      <w:spacing w:after="120"/>
    </w:pPr>
  </w:style>
  <w:style w:type="character" w:customStyle="1" w:styleId="a6">
    <w:name w:val="Основной текст Знак"/>
    <w:basedOn w:val="a0"/>
    <w:link w:val="a5"/>
    <w:uiPriority w:val="99"/>
    <w:semiHidden/>
    <w:rsid w:val="00DE4267"/>
    <w:rPr>
      <w:rFonts w:ascii="Times New Roman" w:eastAsia="Times New Roman" w:hAnsi="Times New Roman" w:cs="Times New Roman"/>
      <w:sz w:val="24"/>
      <w:szCs w:val="24"/>
      <w:lang w:eastAsia="ru-RU"/>
    </w:rPr>
  </w:style>
  <w:style w:type="paragraph" w:customStyle="1" w:styleId="11Char">
    <w:name w:val="Знак1 Знак Знак Знак Знак Знак Знак Знак Знак1 Char"/>
    <w:basedOn w:val="a"/>
    <w:rsid w:val="00A80A6B"/>
    <w:pPr>
      <w:spacing w:after="160" w:line="240" w:lineRule="exact"/>
    </w:pPr>
    <w:rPr>
      <w:rFonts w:ascii="Verdana" w:hAnsi="Verdana"/>
      <w:sz w:val="20"/>
      <w:szCs w:val="20"/>
      <w:lang w:val="en-US" w:eastAsia="en-US"/>
    </w:rPr>
  </w:style>
  <w:style w:type="character" w:customStyle="1" w:styleId="apple-style-span">
    <w:name w:val="apple-style-span"/>
    <w:rsid w:val="000B372F"/>
  </w:style>
  <w:style w:type="paragraph" w:styleId="a7">
    <w:name w:val="Body Text Indent"/>
    <w:basedOn w:val="a"/>
    <w:link w:val="a8"/>
    <w:uiPriority w:val="99"/>
    <w:semiHidden/>
    <w:unhideWhenUsed/>
    <w:rsid w:val="00626328"/>
    <w:pPr>
      <w:spacing w:after="120"/>
      <w:ind w:left="283"/>
    </w:pPr>
  </w:style>
  <w:style w:type="character" w:customStyle="1" w:styleId="a8">
    <w:name w:val="Основной текст с отступом Знак"/>
    <w:basedOn w:val="a0"/>
    <w:link w:val="a7"/>
    <w:uiPriority w:val="99"/>
    <w:semiHidden/>
    <w:rsid w:val="00626328"/>
    <w:rPr>
      <w:rFonts w:ascii="Times New Roman" w:eastAsia="Times New Roman" w:hAnsi="Times New Roman" w:cs="Times New Roman"/>
      <w:sz w:val="24"/>
      <w:szCs w:val="24"/>
      <w:lang w:eastAsia="ru-RU"/>
    </w:rPr>
  </w:style>
  <w:style w:type="character" w:customStyle="1" w:styleId="a4">
    <w:name w:val="Абзац списка Знак"/>
    <w:aliases w:val="ПАРАГРАФ Знак,Абзац списка для документа Знак"/>
    <w:link w:val="a3"/>
    <w:uiPriority w:val="34"/>
    <w:locked/>
    <w:rsid w:val="00004996"/>
    <w:rPr>
      <w:rFonts w:ascii="Times New Roman" w:eastAsia="Times New Roman" w:hAnsi="Times New Roman" w:cs="Times New Roman"/>
      <w:sz w:val="24"/>
      <w:szCs w:val="24"/>
      <w:lang w:eastAsia="ru-RU"/>
    </w:rPr>
  </w:style>
  <w:style w:type="paragraph" w:customStyle="1" w:styleId="ConsPlusNonformat">
    <w:name w:val="ConsPlusNonformat"/>
    <w:rsid w:val="00CA18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6932F4"/>
    <w:rPr>
      <w:rFonts w:ascii="Tahoma" w:hAnsi="Tahoma" w:cs="Tahoma"/>
      <w:sz w:val="16"/>
      <w:szCs w:val="16"/>
    </w:rPr>
  </w:style>
  <w:style w:type="character" w:customStyle="1" w:styleId="aa">
    <w:name w:val="Текст выноски Знак"/>
    <w:basedOn w:val="a0"/>
    <w:link w:val="a9"/>
    <w:uiPriority w:val="99"/>
    <w:semiHidden/>
    <w:rsid w:val="006932F4"/>
    <w:rPr>
      <w:rFonts w:ascii="Tahoma" w:eastAsia="Times New Roman" w:hAnsi="Tahoma" w:cs="Tahoma"/>
      <w:sz w:val="16"/>
      <w:szCs w:val="16"/>
      <w:lang w:eastAsia="ru-RU"/>
    </w:rPr>
  </w:style>
  <w:style w:type="paragraph" w:styleId="ab">
    <w:name w:val="caption"/>
    <w:basedOn w:val="a"/>
    <w:next w:val="a"/>
    <w:uiPriority w:val="35"/>
    <w:unhideWhenUsed/>
    <w:qFormat/>
    <w:rsid w:val="00944EA4"/>
    <w:pPr>
      <w:spacing w:after="200"/>
    </w:pPr>
    <w:rPr>
      <w:b/>
      <w:bCs/>
      <w:color w:val="4F81BD" w:themeColor="accent1"/>
      <w:sz w:val="18"/>
      <w:szCs w:val="18"/>
    </w:rPr>
  </w:style>
  <w:style w:type="character" w:styleId="ac">
    <w:name w:val="page number"/>
    <w:basedOn w:val="a0"/>
    <w:rsid w:val="00FB1F39"/>
  </w:style>
  <w:style w:type="table" w:styleId="ad">
    <w:name w:val="Table Grid"/>
    <w:basedOn w:val="a1"/>
    <w:rsid w:val="00BC1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30D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230DA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Заголовок"/>
    <w:basedOn w:val="a"/>
    <w:next w:val="a5"/>
    <w:uiPriority w:val="99"/>
    <w:rsid w:val="00715636"/>
    <w:pPr>
      <w:keepNext/>
      <w:widowControl w:val="0"/>
      <w:suppressAutoHyphens/>
      <w:spacing w:before="240" w:after="120"/>
    </w:pPr>
    <w:rPr>
      <w:rFonts w:ascii="Arial" w:eastAsia="Calibri" w:hAnsi="Arial" w:cs="Arial"/>
      <w:kern w:val="1"/>
      <w:sz w:val="28"/>
      <w:szCs w:val="28"/>
      <w:lang w:eastAsia="en-US"/>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
    <w:basedOn w:val="a0"/>
    <w:link w:val="2"/>
    <w:uiPriority w:val="99"/>
    <w:rsid w:val="00B42DFE"/>
    <w:rPr>
      <w:rFonts w:ascii="Times New Roman" w:eastAsia="Batang" w:hAnsi="Times New Roman" w:cs="Times New Roman"/>
      <w:b/>
      <w:sz w:val="36"/>
      <w:szCs w:val="20"/>
      <w:lang w:eastAsia="ru-RU"/>
    </w:rPr>
  </w:style>
  <w:style w:type="paragraph" w:customStyle="1" w:styleId="10">
    <w:name w:val="Абзац списка1"/>
    <w:basedOn w:val="a"/>
    <w:rsid w:val="008F4B49"/>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608">
      <w:bodyDiv w:val="1"/>
      <w:marLeft w:val="0"/>
      <w:marRight w:val="0"/>
      <w:marTop w:val="0"/>
      <w:marBottom w:val="0"/>
      <w:divBdr>
        <w:top w:val="none" w:sz="0" w:space="0" w:color="auto"/>
        <w:left w:val="none" w:sz="0" w:space="0" w:color="auto"/>
        <w:bottom w:val="none" w:sz="0" w:space="0" w:color="auto"/>
        <w:right w:val="none" w:sz="0" w:space="0" w:color="auto"/>
      </w:divBdr>
    </w:div>
    <w:div w:id="128592198">
      <w:bodyDiv w:val="1"/>
      <w:marLeft w:val="0"/>
      <w:marRight w:val="0"/>
      <w:marTop w:val="0"/>
      <w:marBottom w:val="0"/>
      <w:divBdr>
        <w:top w:val="none" w:sz="0" w:space="0" w:color="auto"/>
        <w:left w:val="none" w:sz="0" w:space="0" w:color="auto"/>
        <w:bottom w:val="none" w:sz="0" w:space="0" w:color="auto"/>
        <w:right w:val="none" w:sz="0" w:space="0" w:color="auto"/>
      </w:divBdr>
    </w:div>
    <w:div w:id="149172576">
      <w:bodyDiv w:val="1"/>
      <w:marLeft w:val="0"/>
      <w:marRight w:val="0"/>
      <w:marTop w:val="0"/>
      <w:marBottom w:val="0"/>
      <w:divBdr>
        <w:top w:val="none" w:sz="0" w:space="0" w:color="auto"/>
        <w:left w:val="none" w:sz="0" w:space="0" w:color="auto"/>
        <w:bottom w:val="none" w:sz="0" w:space="0" w:color="auto"/>
        <w:right w:val="none" w:sz="0" w:space="0" w:color="auto"/>
      </w:divBdr>
    </w:div>
    <w:div w:id="398211930">
      <w:bodyDiv w:val="1"/>
      <w:marLeft w:val="0"/>
      <w:marRight w:val="0"/>
      <w:marTop w:val="0"/>
      <w:marBottom w:val="0"/>
      <w:divBdr>
        <w:top w:val="none" w:sz="0" w:space="0" w:color="auto"/>
        <w:left w:val="none" w:sz="0" w:space="0" w:color="auto"/>
        <w:bottom w:val="none" w:sz="0" w:space="0" w:color="auto"/>
        <w:right w:val="none" w:sz="0" w:space="0" w:color="auto"/>
      </w:divBdr>
    </w:div>
    <w:div w:id="457526765">
      <w:bodyDiv w:val="1"/>
      <w:marLeft w:val="0"/>
      <w:marRight w:val="0"/>
      <w:marTop w:val="0"/>
      <w:marBottom w:val="0"/>
      <w:divBdr>
        <w:top w:val="none" w:sz="0" w:space="0" w:color="auto"/>
        <w:left w:val="none" w:sz="0" w:space="0" w:color="auto"/>
        <w:bottom w:val="none" w:sz="0" w:space="0" w:color="auto"/>
        <w:right w:val="none" w:sz="0" w:space="0" w:color="auto"/>
      </w:divBdr>
    </w:div>
    <w:div w:id="589388715">
      <w:bodyDiv w:val="1"/>
      <w:marLeft w:val="0"/>
      <w:marRight w:val="0"/>
      <w:marTop w:val="0"/>
      <w:marBottom w:val="0"/>
      <w:divBdr>
        <w:top w:val="none" w:sz="0" w:space="0" w:color="auto"/>
        <w:left w:val="none" w:sz="0" w:space="0" w:color="auto"/>
        <w:bottom w:val="none" w:sz="0" w:space="0" w:color="auto"/>
        <w:right w:val="none" w:sz="0" w:space="0" w:color="auto"/>
      </w:divBdr>
    </w:div>
    <w:div w:id="740954807">
      <w:bodyDiv w:val="1"/>
      <w:marLeft w:val="0"/>
      <w:marRight w:val="0"/>
      <w:marTop w:val="0"/>
      <w:marBottom w:val="0"/>
      <w:divBdr>
        <w:top w:val="none" w:sz="0" w:space="0" w:color="auto"/>
        <w:left w:val="none" w:sz="0" w:space="0" w:color="auto"/>
        <w:bottom w:val="none" w:sz="0" w:space="0" w:color="auto"/>
        <w:right w:val="none" w:sz="0" w:space="0" w:color="auto"/>
      </w:divBdr>
    </w:div>
    <w:div w:id="755635988">
      <w:bodyDiv w:val="1"/>
      <w:marLeft w:val="0"/>
      <w:marRight w:val="0"/>
      <w:marTop w:val="0"/>
      <w:marBottom w:val="0"/>
      <w:divBdr>
        <w:top w:val="none" w:sz="0" w:space="0" w:color="auto"/>
        <w:left w:val="none" w:sz="0" w:space="0" w:color="auto"/>
        <w:bottom w:val="none" w:sz="0" w:space="0" w:color="auto"/>
        <w:right w:val="none" w:sz="0" w:space="0" w:color="auto"/>
      </w:divBdr>
    </w:div>
    <w:div w:id="873736475">
      <w:bodyDiv w:val="1"/>
      <w:marLeft w:val="0"/>
      <w:marRight w:val="0"/>
      <w:marTop w:val="0"/>
      <w:marBottom w:val="0"/>
      <w:divBdr>
        <w:top w:val="none" w:sz="0" w:space="0" w:color="auto"/>
        <w:left w:val="none" w:sz="0" w:space="0" w:color="auto"/>
        <w:bottom w:val="none" w:sz="0" w:space="0" w:color="auto"/>
        <w:right w:val="none" w:sz="0" w:space="0" w:color="auto"/>
      </w:divBdr>
    </w:div>
    <w:div w:id="1004818791">
      <w:bodyDiv w:val="1"/>
      <w:marLeft w:val="0"/>
      <w:marRight w:val="0"/>
      <w:marTop w:val="0"/>
      <w:marBottom w:val="0"/>
      <w:divBdr>
        <w:top w:val="none" w:sz="0" w:space="0" w:color="auto"/>
        <w:left w:val="none" w:sz="0" w:space="0" w:color="auto"/>
        <w:bottom w:val="none" w:sz="0" w:space="0" w:color="auto"/>
        <w:right w:val="none" w:sz="0" w:space="0" w:color="auto"/>
      </w:divBdr>
    </w:div>
    <w:div w:id="1033379287">
      <w:bodyDiv w:val="1"/>
      <w:marLeft w:val="0"/>
      <w:marRight w:val="0"/>
      <w:marTop w:val="0"/>
      <w:marBottom w:val="0"/>
      <w:divBdr>
        <w:top w:val="none" w:sz="0" w:space="0" w:color="auto"/>
        <w:left w:val="none" w:sz="0" w:space="0" w:color="auto"/>
        <w:bottom w:val="none" w:sz="0" w:space="0" w:color="auto"/>
        <w:right w:val="none" w:sz="0" w:space="0" w:color="auto"/>
      </w:divBdr>
    </w:div>
    <w:div w:id="1204631470">
      <w:bodyDiv w:val="1"/>
      <w:marLeft w:val="0"/>
      <w:marRight w:val="0"/>
      <w:marTop w:val="0"/>
      <w:marBottom w:val="0"/>
      <w:divBdr>
        <w:top w:val="none" w:sz="0" w:space="0" w:color="auto"/>
        <w:left w:val="none" w:sz="0" w:space="0" w:color="auto"/>
        <w:bottom w:val="none" w:sz="0" w:space="0" w:color="auto"/>
        <w:right w:val="none" w:sz="0" w:space="0" w:color="auto"/>
      </w:divBdr>
    </w:div>
    <w:div w:id="1283153751">
      <w:bodyDiv w:val="1"/>
      <w:marLeft w:val="0"/>
      <w:marRight w:val="0"/>
      <w:marTop w:val="0"/>
      <w:marBottom w:val="0"/>
      <w:divBdr>
        <w:top w:val="none" w:sz="0" w:space="0" w:color="auto"/>
        <w:left w:val="none" w:sz="0" w:space="0" w:color="auto"/>
        <w:bottom w:val="none" w:sz="0" w:space="0" w:color="auto"/>
        <w:right w:val="none" w:sz="0" w:space="0" w:color="auto"/>
      </w:divBdr>
    </w:div>
    <w:div w:id="1297953314">
      <w:bodyDiv w:val="1"/>
      <w:marLeft w:val="0"/>
      <w:marRight w:val="0"/>
      <w:marTop w:val="0"/>
      <w:marBottom w:val="0"/>
      <w:divBdr>
        <w:top w:val="none" w:sz="0" w:space="0" w:color="auto"/>
        <w:left w:val="none" w:sz="0" w:space="0" w:color="auto"/>
        <w:bottom w:val="none" w:sz="0" w:space="0" w:color="auto"/>
        <w:right w:val="none" w:sz="0" w:space="0" w:color="auto"/>
      </w:divBdr>
    </w:div>
    <w:div w:id="1353872771">
      <w:bodyDiv w:val="1"/>
      <w:marLeft w:val="0"/>
      <w:marRight w:val="0"/>
      <w:marTop w:val="0"/>
      <w:marBottom w:val="0"/>
      <w:divBdr>
        <w:top w:val="none" w:sz="0" w:space="0" w:color="auto"/>
        <w:left w:val="none" w:sz="0" w:space="0" w:color="auto"/>
        <w:bottom w:val="none" w:sz="0" w:space="0" w:color="auto"/>
        <w:right w:val="none" w:sz="0" w:space="0" w:color="auto"/>
      </w:divBdr>
    </w:div>
    <w:div w:id="1430851794">
      <w:bodyDiv w:val="1"/>
      <w:marLeft w:val="0"/>
      <w:marRight w:val="0"/>
      <w:marTop w:val="0"/>
      <w:marBottom w:val="0"/>
      <w:divBdr>
        <w:top w:val="none" w:sz="0" w:space="0" w:color="auto"/>
        <w:left w:val="none" w:sz="0" w:space="0" w:color="auto"/>
        <w:bottom w:val="none" w:sz="0" w:space="0" w:color="auto"/>
        <w:right w:val="none" w:sz="0" w:space="0" w:color="auto"/>
      </w:divBdr>
    </w:div>
    <w:div w:id="1452094894">
      <w:bodyDiv w:val="1"/>
      <w:marLeft w:val="0"/>
      <w:marRight w:val="0"/>
      <w:marTop w:val="0"/>
      <w:marBottom w:val="0"/>
      <w:divBdr>
        <w:top w:val="none" w:sz="0" w:space="0" w:color="auto"/>
        <w:left w:val="none" w:sz="0" w:space="0" w:color="auto"/>
        <w:bottom w:val="none" w:sz="0" w:space="0" w:color="auto"/>
        <w:right w:val="none" w:sz="0" w:space="0" w:color="auto"/>
      </w:divBdr>
    </w:div>
    <w:div w:id="1456220424">
      <w:bodyDiv w:val="1"/>
      <w:marLeft w:val="0"/>
      <w:marRight w:val="0"/>
      <w:marTop w:val="0"/>
      <w:marBottom w:val="0"/>
      <w:divBdr>
        <w:top w:val="none" w:sz="0" w:space="0" w:color="auto"/>
        <w:left w:val="none" w:sz="0" w:space="0" w:color="auto"/>
        <w:bottom w:val="none" w:sz="0" w:space="0" w:color="auto"/>
        <w:right w:val="none" w:sz="0" w:space="0" w:color="auto"/>
      </w:divBdr>
    </w:div>
    <w:div w:id="1461529578">
      <w:bodyDiv w:val="1"/>
      <w:marLeft w:val="0"/>
      <w:marRight w:val="0"/>
      <w:marTop w:val="0"/>
      <w:marBottom w:val="0"/>
      <w:divBdr>
        <w:top w:val="none" w:sz="0" w:space="0" w:color="auto"/>
        <w:left w:val="none" w:sz="0" w:space="0" w:color="auto"/>
        <w:bottom w:val="none" w:sz="0" w:space="0" w:color="auto"/>
        <w:right w:val="none" w:sz="0" w:space="0" w:color="auto"/>
      </w:divBdr>
    </w:div>
    <w:div w:id="1506167064">
      <w:bodyDiv w:val="1"/>
      <w:marLeft w:val="0"/>
      <w:marRight w:val="0"/>
      <w:marTop w:val="0"/>
      <w:marBottom w:val="0"/>
      <w:divBdr>
        <w:top w:val="none" w:sz="0" w:space="0" w:color="auto"/>
        <w:left w:val="none" w:sz="0" w:space="0" w:color="auto"/>
        <w:bottom w:val="none" w:sz="0" w:space="0" w:color="auto"/>
        <w:right w:val="none" w:sz="0" w:space="0" w:color="auto"/>
      </w:divBdr>
    </w:div>
    <w:div w:id="1540701989">
      <w:bodyDiv w:val="1"/>
      <w:marLeft w:val="0"/>
      <w:marRight w:val="0"/>
      <w:marTop w:val="0"/>
      <w:marBottom w:val="0"/>
      <w:divBdr>
        <w:top w:val="none" w:sz="0" w:space="0" w:color="auto"/>
        <w:left w:val="none" w:sz="0" w:space="0" w:color="auto"/>
        <w:bottom w:val="none" w:sz="0" w:space="0" w:color="auto"/>
        <w:right w:val="none" w:sz="0" w:space="0" w:color="auto"/>
      </w:divBdr>
    </w:div>
    <w:div w:id="1577276145">
      <w:bodyDiv w:val="1"/>
      <w:marLeft w:val="0"/>
      <w:marRight w:val="0"/>
      <w:marTop w:val="0"/>
      <w:marBottom w:val="0"/>
      <w:divBdr>
        <w:top w:val="none" w:sz="0" w:space="0" w:color="auto"/>
        <w:left w:val="none" w:sz="0" w:space="0" w:color="auto"/>
        <w:bottom w:val="none" w:sz="0" w:space="0" w:color="auto"/>
        <w:right w:val="none" w:sz="0" w:space="0" w:color="auto"/>
      </w:divBdr>
    </w:div>
    <w:div w:id="1779566385">
      <w:bodyDiv w:val="1"/>
      <w:marLeft w:val="0"/>
      <w:marRight w:val="0"/>
      <w:marTop w:val="0"/>
      <w:marBottom w:val="0"/>
      <w:divBdr>
        <w:top w:val="none" w:sz="0" w:space="0" w:color="auto"/>
        <w:left w:val="none" w:sz="0" w:space="0" w:color="auto"/>
        <w:bottom w:val="none" w:sz="0" w:space="0" w:color="auto"/>
        <w:right w:val="none" w:sz="0" w:space="0" w:color="auto"/>
      </w:divBdr>
    </w:div>
    <w:div w:id="1844933392">
      <w:bodyDiv w:val="1"/>
      <w:marLeft w:val="0"/>
      <w:marRight w:val="0"/>
      <w:marTop w:val="0"/>
      <w:marBottom w:val="0"/>
      <w:divBdr>
        <w:top w:val="none" w:sz="0" w:space="0" w:color="auto"/>
        <w:left w:val="none" w:sz="0" w:space="0" w:color="auto"/>
        <w:bottom w:val="none" w:sz="0" w:space="0" w:color="auto"/>
        <w:right w:val="none" w:sz="0" w:space="0" w:color="auto"/>
      </w:divBdr>
    </w:div>
    <w:div w:id="1863517426">
      <w:bodyDiv w:val="1"/>
      <w:marLeft w:val="0"/>
      <w:marRight w:val="0"/>
      <w:marTop w:val="0"/>
      <w:marBottom w:val="0"/>
      <w:divBdr>
        <w:top w:val="none" w:sz="0" w:space="0" w:color="auto"/>
        <w:left w:val="none" w:sz="0" w:space="0" w:color="auto"/>
        <w:bottom w:val="none" w:sz="0" w:space="0" w:color="auto"/>
        <w:right w:val="none" w:sz="0" w:space="0" w:color="auto"/>
      </w:divBdr>
    </w:div>
    <w:div w:id="1882935360">
      <w:bodyDiv w:val="1"/>
      <w:marLeft w:val="0"/>
      <w:marRight w:val="0"/>
      <w:marTop w:val="0"/>
      <w:marBottom w:val="0"/>
      <w:divBdr>
        <w:top w:val="none" w:sz="0" w:space="0" w:color="auto"/>
        <w:left w:val="none" w:sz="0" w:space="0" w:color="auto"/>
        <w:bottom w:val="none" w:sz="0" w:space="0" w:color="auto"/>
        <w:right w:val="none" w:sz="0" w:space="0" w:color="auto"/>
      </w:divBdr>
    </w:div>
    <w:div w:id="1999262679">
      <w:bodyDiv w:val="1"/>
      <w:marLeft w:val="0"/>
      <w:marRight w:val="0"/>
      <w:marTop w:val="0"/>
      <w:marBottom w:val="0"/>
      <w:divBdr>
        <w:top w:val="none" w:sz="0" w:space="0" w:color="auto"/>
        <w:left w:val="none" w:sz="0" w:space="0" w:color="auto"/>
        <w:bottom w:val="none" w:sz="0" w:space="0" w:color="auto"/>
        <w:right w:val="none" w:sz="0" w:space="0" w:color="auto"/>
      </w:divBdr>
    </w:div>
    <w:div w:id="2036879903">
      <w:bodyDiv w:val="1"/>
      <w:marLeft w:val="0"/>
      <w:marRight w:val="0"/>
      <w:marTop w:val="0"/>
      <w:marBottom w:val="0"/>
      <w:divBdr>
        <w:top w:val="none" w:sz="0" w:space="0" w:color="auto"/>
        <w:left w:val="none" w:sz="0" w:space="0" w:color="auto"/>
        <w:bottom w:val="none" w:sz="0" w:space="0" w:color="auto"/>
        <w:right w:val="none" w:sz="0" w:space="0" w:color="auto"/>
      </w:divBdr>
    </w:div>
    <w:div w:id="2069497162">
      <w:bodyDiv w:val="1"/>
      <w:marLeft w:val="0"/>
      <w:marRight w:val="0"/>
      <w:marTop w:val="0"/>
      <w:marBottom w:val="0"/>
      <w:divBdr>
        <w:top w:val="none" w:sz="0" w:space="0" w:color="auto"/>
        <w:left w:val="none" w:sz="0" w:space="0" w:color="auto"/>
        <w:bottom w:val="none" w:sz="0" w:space="0" w:color="auto"/>
        <w:right w:val="none" w:sz="0" w:space="0" w:color="auto"/>
      </w:divBdr>
    </w:div>
    <w:div w:id="20904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06C3-1E03-41F5-9142-E4F0C385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KononenkoOE</dc:creator>
  <cp:lastModifiedBy>Кононенко</cp:lastModifiedBy>
  <cp:revision>14</cp:revision>
  <cp:lastPrinted>2018-06-08T06:52:00Z</cp:lastPrinted>
  <dcterms:created xsi:type="dcterms:W3CDTF">2019-07-17T05:30:00Z</dcterms:created>
  <dcterms:modified xsi:type="dcterms:W3CDTF">2020-07-06T05:25:00Z</dcterms:modified>
</cp:coreProperties>
</file>