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Calibri" w:hAnsi="Calibri" w:eastAsia="Times New Roman" w:cs="Times New Roman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0</wp:posOffset>
            </wp:positionV>
            <wp:extent cx="648335" cy="882650"/>
            <wp:effectExtent l="0" t="0" r="0" b="0"/>
            <wp:wrapSquare wrapText="lef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="Times New Roman" w:cs="Times New Roman"/>
          <w:lang w:eastAsia="ru-RU"/>
        </w:rPr>
        <w:br w:type="textWrapping" w:clear="all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СЕЛЬСКОЕ ПОСЕЛЕНИЕ СОРУМ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БЕЛОЯРСКИЙ РАЙОН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3270"/>
        </w:tabs>
        <w:spacing w:after="0" w:line="240" w:lineRule="auto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ascii="Calibri" w:hAnsi="Calibri" w:eastAsia="Times New Roman" w:cs="Times New Roman"/>
          <w:sz w:val="24"/>
          <w:szCs w:val="24"/>
          <w:lang w:eastAsia="ru-RU"/>
        </w:rPr>
        <w:tab/>
      </w:r>
    </w:p>
    <w:p>
      <w:pPr>
        <w:keepNext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СОРУМ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keepNext/>
        <w:tabs>
          <w:tab w:val="center" w:pos="4677"/>
          <w:tab w:val="left" w:pos="8631"/>
        </w:tabs>
        <w:spacing w:after="0" w:line="240" w:lineRule="auto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ab/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проект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__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2022 года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№ 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" w:eastAsia="ru-RU"/>
        </w:rPr>
        <w:t>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б утверждении Порядка привлечения остатков средств на единый счет бюджета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сельского поселения Сорум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и возврата привлеченных средств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" w:eastAsia="ru-RU"/>
        </w:rPr>
        <w:t xml:space="preserve">В соответствии со </w:t>
      </w:r>
      <w:r>
        <w:fldChar w:fldCharType="begin"/>
      </w:r>
      <w:r>
        <w:instrText xml:space="preserve"> HYPERLINK "consultantplus://offline/ref=06877484003500E6AE7ECFA958B16174153B1C07EE740ECCBF16A3A72FFCEEDDE9E64DB3EB53139D29C455B7633CD1B1816071EE5F56jC64M" </w:instrText>
      </w:r>
      <w:r>
        <w:fldChar w:fldCharType="separate"/>
      </w:r>
      <w:r>
        <w:rPr>
          <w:rFonts w:ascii="Times New Roman" w:hAnsi="Times New Roman" w:eastAsia="Times New Roman" w:cs="Times New Roman"/>
          <w:bCs/>
          <w:sz w:val="24"/>
          <w:szCs w:val="24"/>
          <w:lang w:val="ru" w:eastAsia="ru-RU"/>
        </w:rPr>
        <w:t>статьей  236.1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" w:eastAsia="ru-RU"/>
        </w:rPr>
        <w:fldChar w:fldCharType="end"/>
      </w:r>
      <w:r>
        <w:rPr>
          <w:rFonts w:ascii="Times New Roman" w:hAnsi="Times New Roman" w:eastAsia="Times New Roman" w:cs="Times New Roman"/>
          <w:bCs/>
          <w:sz w:val="24"/>
          <w:szCs w:val="24"/>
          <w:lang w:val="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" w:eastAsia="ru-RU"/>
        </w:rPr>
        <w:t xml:space="preserve"> Бюджетного кодекса Российской Федерации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 31 июля 1998 года № 145 - ФЗ</w:t>
      </w:r>
      <w:r>
        <w:rPr>
          <w:rFonts w:ascii="Times New Roman" w:hAnsi="Times New Roman" w:eastAsia="Times New Roman" w:cs="Times New Roman"/>
          <w:sz w:val="24"/>
          <w:szCs w:val="24"/>
          <w:lang w:val="ru" w:eastAsia="ru-RU"/>
        </w:rPr>
        <w:t xml:space="preserve">,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постановлением  Правит</w:t>
      </w:r>
      <w:r>
        <w:rPr>
          <w:rFonts w:ascii="Times New Roman" w:hAnsi="Times New Roman" w:eastAsia="Times New Roman" w:cs="Times New Roman"/>
          <w:sz w:val="24"/>
          <w:szCs w:val="24"/>
          <w:lang w:val="ru" w:eastAsia="ru-RU"/>
        </w:rPr>
        <w:t>ельства Российской Федерации от 30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марта </w:t>
      </w:r>
      <w:r>
        <w:rPr>
          <w:rFonts w:ascii="Times New Roman" w:hAnsi="Times New Roman" w:eastAsia="Times New Roman" w:cs="Times New Roman"/>
          <w:sz w:val="24"/>
          <w:szCs w:val="24"/>
          <w:lang w:val="ru" w:eastAsia="ru-RU"/>
        </w:rPr>
        <w:t>2020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eastAsia="Times New Roman" w:cs="Times New Roman"/>
          <w:sz w:val="24"/>
          <w:szCs w:val="24"/>
          <w:lang w:val="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eastAsia="Times New Roman" w:cs="Times New Roman"/>
          <w:sz w:val="24"/>
          <w:szCs w:val="24"/>
          <w:lang w:val="ru" w:eastAsia="ru-RU"/>
        </w:rPr>
        <w:t xml:space="preserve"> 368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val="ru" w:eastAsia="ru-RU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», п о с т а н о в л я ю: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1. 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Утвердить </w:t>
      </w:r>
      <w:r>
        <w:fldChar w:fldCharType="begin"/>
      </w:r>
      <w:r>
        <w:instrText xml:space="preserve"> HYPERLINK \l "Par28" </w:instrText>
      </w:r>
      <w:r>
        <w:fldChar w:fldCharType="separate"/>
      </w:r>
      <w:r>
        <w:rPr>
          <w:rFonts w:ascii="Times New Roman" w:hAnsi="Times New Roman" w:eastAsia="SimSun" w:cs="Times New Roman"/>
          <w:bCs/>
          <w:sz w:val="24"/>
          <w:szCs w:val="24"/>
          <w:lang w:val="ru" w:eastAsia="zh-CN"/>
        </w:rPr>
        <w:t>Порядок</w:t>
      </w:r>
      <w:r>
        <w:rPr>
          <w:rFonts w:ascii="Times New Roman" w:hAnsi="Times New Roman" w:eastAsia="SimSun" w:cs="Times New Roman"/>
          <w:bCs/>
          <w:sz w:val="24"/>
          <w:szCs w:val="24"/>
          <w:lang w:val="ru" w:eastAsia="zh-CN"/>
        </w:rPr>
        <w:fldChar w:fldCharType="end"/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 привлечения остатков средств на единый счет бюджета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сельского поселения Сорум 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>и возврата привлеченных средств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согласно 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>приложени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ю к настоящему постановлению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>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4"/>
          <w:lang w:eastAsia="ru-RU"/>
        </w:rPr>
        <w:t xml:space="preserve">2. Опубликовать настоящее постановление 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бюллетене «Официальный вестник сельского поселения Сорум»</w:t>
      </w:r>
      <w:r>
        <w:rPr>
          <w:rFonts w:ascii="Times New Roman" w:hAnsi="Times New Roman" w:eastAsia="Times New Roman" w:cs="Times New Roman"/>
          <w:snapToGrid w:val="0"/>
          <w:sz w:val="24"/>
          <w:szCs w:val="24"/>
          <w:lang w:eastAsia="ru-RU"/>
        </w:rPr>
        <w:t xml:space="preserve"> и разместить на официальном сайте органов местного самоуправления сельского поселения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Сорум </w:t>
      </w:r>
      <w:r>
        <w:rPr>
          <w:rFonts w:ascii="Times New Roman" w:hAnsi="Times New Roman" w:eastAsia="Times New Roman" w:cs="Times New Roman"/>
          <w:snapToGrid w:val="0"/>
          <w:sz w:val="24"/>
          <w:szCs w:val="24"/>
          <w:lang w:eastAsia="ru-RU"/>
        </w:rPr>
        <w:t xml:space="preserve"> в сети «Интернет».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Контроль за выполнением постановления возложить на главного бухгалтера администрации сельского поселения Сорум.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Сорум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М.М. Маковей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245" w:firstLine="5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5245" w:firstLine="5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5245" w:firstLine="5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5245" w:firstLine="5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5245" w:firstLine="5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5245" w:firstLine="5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5245" w:firstLine="5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5245" w:firstLine="5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245" w:firstLine="5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постановлению администрации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245" w:firstLine="5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сельского поселения Сорум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245" w:firstLine="5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_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2022 года № 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529" w:firstLine="5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0" w:line="240" w:lineRule="auto"/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ru" w:eastAsia="zh-CN"/>
        </w:rPr>
        <w:t>П О Р Я Д О К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ru" w:eastAsia="zh-CN"/>
        </w:rPr>
        <w:t>привлечения остатков средств на единый счет бюджета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 xml:space="preserve">сельского поселения Сорум 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ru" w:eastAsia="zh-CN"/>
        </w:rPr>
        <w:t>и возврата привлеченных средств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 xml:space="preserve"> 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 w:eastAsia="zh-CN"/>
        </w:rPr>
        <w:t xml:space="preserve">                                                           </w:t>
      </w:r>
      <w:bookmarkStart w:id="4" w:name="_GoBack"/>
      <w:bookmarkEnd w:id="4"/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 xml:space="preserve">                                     (далее-Порядок)  </w:t>
      </w:r>
    </w:p>
    <w:p>
      <w:pPr>
        <w:spacing w:before="100" w:beforeAutospacing="1" w:after="0" w:line="240" w:lineRule="auto"/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 xml:space="preserve">        </w:t>
      </w:r>
    </w:p>
    <w:p>
      <w:pPr>
        <w:spacing w:after="0" w:line="24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ru" w:eastAsia="zh-CN"/>
        </w:rPr>
        <w:t>I. Общие положения</w:t>
      </w:r>
    </w:p>
    <w:p>
      <w:pPr>
        <w:spacing w:before="100" w:beforeAutospacing="1" w:after="0" w:line="240" w:lineRule="auto"/>
        <w:ind w:firstLine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1.1. Порядок разработан в соответствии с Общими </w:t>
      </w:r>
      <w:r>
        <w:fldChar w:fldCharType="begin"/>
      </w:r>
      <w:r>
        <w:instrText xml:space="preserve"> HYPERLINK "consultantplus://offline/ref=06877484003500E6AE7ECFA958B16174123F1400EF700ECCBF16A3A72FFCEEDDE9E64DB4EB551794749E45B32A6BD5AD897C6EEE4156C5BCj76CM" </w:instrText>
      </w:r>
      <w:r>
        <w:fldChar w:fldCharType="separate"/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>требованиями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fldChar w:fldCharType="end"/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марта 2020 года № 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368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«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>,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на основании Соглашения о передаче осуществления части полномочий органов местного самоуправления сельского поселения Сорум органам местного самоуправления Белоярского района   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>и устанавливает порядок привлечения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Комитетом по финансам и налоговой политике администрации Белоярского района (далее - Комитет по финансам) 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остатков средств на единый счет бюджета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сельского поселения Сорум 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(далее - единый счет бюджета) 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>и их возврата.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1.2.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Комитет по финансам 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>осуществляет: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1.2.1. Привлечение остатков средств на единый счет бюджета за счет средств на казначейских счетах, открытых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Комитету по финансам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 в Управлении Федерального казначейства по Ханты-Мансийскому автономному округу - Югре для осуществления и отражения операций с денежными средствами: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bookmarkStart w:id="0" w:name="Par39"/>
      <w:bookmarkEnd w:id="0"/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поступающими во временное распоряжение получателей средств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бюджета сельского поселения Сорум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муниципальных бюджетных и автономных учреждений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сельского поселения Сорум.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bookmarkStart w:id="1" w:name="Par41"/>
      <w:bookmarkEnd w:id="1"/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1.2.2. Возврат средств с единого счета бюджета, указанных в </w:t>
      </w:r>
      <w:r>
        <w:fldChar w:fldCharType="begin"/>
      </w:r>
      <w:r>
        <w:instrText xml:space="preserve"> HYPERLINK \l "Par39" </w:instrText>
      </w:r>
      <w:r>
        <w:fldChar w:fldCharType="separate"/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>абзацах втором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fldChar w:fldCharType="end"/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 - </w:t>
      </w:r>
      <w:r>
        <w:fldChar w:fldCharType="begin"/>
      </w:r>
      <w:r>
        <w:instrText xml:space="preserve"> HYPERLINK \l "Par41" </w:instrText>
      </w:r>
      <w:r>
        <w:fldChar w:fldCharType="separate"/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третьем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 подпункта  1.2.1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fldChar w:fldCharType="end"/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  настоящего 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Порядка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>, на казначейские счета, с которых они были ранее перечислены.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>1.2.3. Учет средств в части сумм: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>поступивших (перечисленных) на единый счет бюджета;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4"/>
          <w:szCs w:val="24"/>
          <w:lang w:val="ru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>перечисленных (поступивших) с единого счета бюджета на казначейские счета.</w:t>
      </w:r>
    </w:p>
    <w:p>
      <w:pPr>
        <w:spacing w:before="100" w:beforeAutospacing="1" w:after="0" w:line="24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ru" w:eastAsia="zh-CN"/>
        </w:rPr>
        <w:t>II. Условия и порядок привлечения остатков средств на единый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ru" w:eastAsia="zh-CN"/>
        </w:rPr>
        <w:t xml:space="preserve">счет бюджета </w:t>
      </w:r>
    </w:p>
    <w:p>
      <w:pPr>
        <w:spacing w:before="100" w:beforeAutospacing="1" w:after="0" w:line="240" w:lineRule="auto"/>
        <w:ind w:firstLine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2.1.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Комитет по финансам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 в случае недостаточности средств на едином счете бюджета привлекает на единый счет бюджета остатки средств казначейского счета для осуществления и отражения операций с денежными средствами, поступающими во временное распоряжение получателей средств бюджета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сельского поселения Сорум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, казначейского счета для осуществления и отражения операций с денежными средствами муниципальных бюджетных и автономных учреждений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сельского поселения Сорум 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 (далее - казначейские счета).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2.2. Объем привлекаемых средств с казначейских счетов на единый счет бюджета  определяет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Комитет по финансам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</w:t>
      </w:r>
      <w:r>
        <w:fldChar w:fldCharType="begin"/>
      </w:r>
      <w:r>
        <w:instrText xml:space="preserve"> HYPERLINK \l "Par52" </w:instrText>
      </w:r>
      <w:r>
        <w:fldChar w:fldCharType="separate"/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>пунктом 2.3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fldChar w:fldCharType="end"/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 Порядка.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bookmarkStart w:id="2" w:name="Par52"/>
      <w:bookmarkEnd w:id="2"/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2.3. 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бюджета, на основании направленных в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Комитет по финансам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 распоряжений о совершении казначейских платежей с казначейских счетов получателями средств бюджета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сельского поселения Сорум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, муниципальными бюджетными и автономными учреждениями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сельского поселения Сорум.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4"/>
          <w:szCs w:val="24"/>
          <w:lang w:val="ru"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2.4.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Комитет по финансам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 направляет распоряжения о совершении казначейских платежей по привлечению остатков средств с казначейских счетов на единый счет бюджета в Управление Федерального казначейства по Ханты-Мансийскому автономному округу - Югре не позднее 16 часов местного времени (в дни, непосредственно предшествующие выходным и нерабочим праздничным дням - до 15 часов местного времени) текущего дня.</w:t>
      </w:r>
    </w:p>
    <w:p>
      <w:pPr>
        <w:spacing w:before="100" w:beforeAutospacing="1" w:after="0" w:line="24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val="ru" w:eastAsia="zh-CN"/>
        </w:rPr>
        <w:t>III. Условия и порядок возврата средств, привлеченных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ru" w:eastAsia="zh-CN"/>
        </w:rPr>
        <w:t xml:space="preserve">на единый счет 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б</w:t>
      </w:r>
      <w:r>
        <w:rPr>
          <w:rFonts w:ascii="Times New Roman" w:hAnsi="Times New Roman" w:eastAsia="SimSun" w:cs="Times New Roman"/>
          <w:b/>
          <w:bCs/>
          <w:sz w:val="24"/>
          <w:szCs w:val="24"/>
          <w:lang w:val="ru" w:eastAsia="zh-CN"/>
        </w:rPr>
        <w:t xml:space="preserve">юджета </w:t>
      </w:r>
    </w:p>
    <w:p>
      <w:pPr>
        <w:spacing w:before="100" w:beforeAutospacing="1" w:after="0" w:line="240" w:lineRule="auto"/>
        <w:ind w:firstLine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3.1. Для проведения операций со средствами, поступающими во временное распоряжение получателей средств бюджета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сельского поселения Сорум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, муниципальных бюджетных и автономных учреждений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сельского поселения Сорум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,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Комитет по финансам 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>осуществляет возврат средств с единого счета бюджета  на соответствующий казначейский счет.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3.2.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Комитет по финансам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 осуществляет возврат привлеченных средств на казначейские счета, с которых они были ранее перечислены, на единый счет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bookmarkStart w:id="3" w:name="Par60"/>
      <w:bookmarkEnd w:id="3"/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3.3. Объем возвращаемых средств с единого счета бюджета на казначейские счета определяет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Комитет по финансам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 исходя из суммы подлежащих оплате распоряжений о совершении казначейских платежей с казначейских счетов, направленных в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Комитет по финансам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 получателями средств бюджета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сельского поселения Сорум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, муниципальными бюджетными и автономными учреждениями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сельского поселения Сорум.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3.4. Перечисление средств с единого счета бюджета, необходимых для обеспечения выплат, предусмотренных </w:t>
      </w:r>
      <w:r>
        <w:fldChar w:fldCharType="begin"/>
      </w:r>
      <w:r>
        <w:instrText xml:space="preserve"> HYPERLINK \l "Par60" </w:instrText>
      </w:r>
      <w:r>
        <w:fldChar w:fldCharType="separate"/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>пунктом 3.3</w:t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fldChar w:fldCharType="end"/>
      </w:r>
      <w:r>
        <w:rPr>
          <w:rFonts w:ascii="Times New Roman" w:hAnsi="Times New Roman" w:eastAsia="SimSun" w:cs="Times New Roman"/>
          <w:sz w:val="24"/>
          <w:szCs w:val="24"/>
          <w:lang w:val="ru" w:eastAsia="zh-CN"/>
        </w:rPr>
        <w:t xml:space="preserve"> Порядка, на соответствующий казначейский счет осуществляется в пределах суммы, не превышающей разницы между объемом средств, поступивших с казначейского счета на единый счет бюджета, и объемом средств, перечисленных с единого счета бюджета на соответствующий казначейский счет в течение текущего финансового года, с учетом остатков средств, привлеченных на единый счет бюджета  и не возвращенных в отчетном финансовом году.</w:t>
      </w:r>
    </w:p>
    <w:p>
      <w:pPr>
        <w:spacing w:before="100" w:beforeAutospacing="1" w:after="0" w:line="24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_____________________</w:t>
      </w:r>
    </w:p>
    <w:p/>
    <w:sectPr>
      <w:pgSz w:w="11906" w:h="16838"/>
      <w:pgMar w:top="567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94"/>
    <w:rsid w:val="00176E64"/>
    <w:rsid w:val="00364C77"/>
    <w:rsid w:val="003B7256"/>
    <w:rsid w:val="006F5362"/>
    <w:rsid w:val="00CA5B1A"/>
    <w:rsid w:val="00FE2694"/>
    <w:rsid w:val="1CE031D9"/>
    <w:rsid w:val="3205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3</Pages>
  <Words>1176</Words>
  <Characters>6706</Characters>
  <Lines>55</Lines>
  <Paragraphs>15</Paragraphs>
  <TotalTime>22</TotalTime>
  <ScaleCrop>false</ScaleCrop>
  <LinksUpToDate>false</LinksUpToDate>
  <CharactersWithSpaces>7867</CharactersWithSpaces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2022-04-04T06:28:00Z</dcterms:created>
  <dc:creator>sorum</dc:creator>
  <cp:lastModifiedBy>IgnatovaTA</cp:lastModifiedBy>
  <dcterms:modified xsi:type="dcterms:W3CDTF">2022-04-04T07:23:17Z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1049-11.2.0.11070</vt:lpwstr>
  </property>
  <property fmtid="{D5CDD505-2E9C-101B-9397-08002B2CF9AE}" pid="3" name="ICV">
    <vt:lpwstr>29E2570B76AE424B951EEA2BD448C43D</vt:lpwstr>
  </property>
</Properties>
</file>