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center"/>
        <w:rPr>
          <w:rFonts w:ascii="Calibri" w:hAnsi="Calibri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проект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sz w:val="24"/>
          <w:szCs w:val="24"/>
        </w:rPr>
      </w:pPr>
      <w:r>
        <w:rPr>
          <w:sz w:val="24"/>
          <w:szCs w:val="24"/>
        </w:rPr>
        <w:t>от «__» _____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№ ___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51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создании комиссии сельского поселения Сорум по вопросам признания нежилых объектов недвижимости, находящихся в муниципальной собственности сельского поселения Сорум, непригодными для дальнейшей эксплуатации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Уставом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 о с т а н о в л я ю: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Создать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дными для дальнейшей эксплуатации.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2. Утвердить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\l "P35" \h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непригодными для дальнейшей эксплуатации, согласно приложению 1 к настоящему постановлению.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3. Утвердить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\l "P84" \h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>по вопросам признания нежилых объектов недвижимости, находящихся в муниципальной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эксплуатации, согласно приложению 2 к настоящему постановлению.</w:t>
      </w:r>
    </w:p>
    <w:p>
      <w:pPr>
        <w:widowControl w:val="0"/>
        <w:ind w:firstLine="709"/>
        <w:jc w:val="both"/>
        <w:rPr>
          <w:snapToGrid w:val="0"/>
        </w:rPr>
      </w:pPr>
      <w:r>
        <w:rPr>
          <w:rFonts w:hint="default"/>
          <w:lang w:val="ru-RU"/>
        </w:rPr>
        <w:t>4</w:t>
      </w:r>
      <w:r>
        <w:t xml:space="preserve">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rPr>
          <w:rFonts w:hint="default"/>
          <w:lang w:val="ru-RU"/>
        </w:rPr>
        <w:t>5</w:t>
      </w:r>
      <w: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rPr>
          <w:rFonts w:hint="default"/>
          <w:lang w:val="ru-RU"/>
        </w:rPr>
        <w:t>6</w:t>
      </w:r>
      <w:r>
        <w:t>.  Контроль за выполнением постановления оставляю за собой.</w:t>
      </w:r>
    </w:p>
    <w:p/>
    <w:p/>
    <w:p/>
    <w:p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сельского поселения Сорум</w:t>
      </w:r>
      <w:r>
        <w:t xml:space="preserve">      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  <w:r>
        <w:t xml:space="preserve"> </w:t>
      </w:r>
    </w:p>
    <w:p/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1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№____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hint="default" w:ascii="Times New Roman" w:hAnsi="Times New Roman" w:cs="Times New Roman"/>
          <w:sz w:val="24"/>
          <w:szCs w:val="24"/>
        </w:rPr>
        <w:t>ПОЛОЖЕНИЕ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КОМИССИИ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ВОПРОСАМ ПРИЗНАНИЯ НЕЖИЛЫХ ОБЪЕКТОВ НЕДВИЖИМОСТИ,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НАХОДЯЩИХСЯ В МУНИЦИПАЛЬНОЙ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Настоящее Положение определяет порядок, задачи, функции, права и порядок организации деятельности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 (далее - Комиссия).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Комиссия руководствуется в своей деятельности действующим законодательством Российской Федерации,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"consultantplus://offline/ref=C5124B463BEDAFED969827F295556776AE71DC01F05411356804FDF6A05B2F97542D7DAA9A5565C9561F5BEFB9E4161EFFTEa1H"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Уставом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"consultantplus://offline/ref=C5124B463BEDAFED969827F295556776AE71DC01F35A1D366D01FDF6A05B2F97542D7DAA88553DC5571C45EEBEF1404FB9B766258E2FCF23D0076D8CT5aDH"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Положением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 порядке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эксплуатации, настоящим Положением.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1.3. Состав Комиссии утверждается постановлением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Задачи и функции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Задачей Комиссии является рассмотрение вопросов о признании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В соответствии с возложенными задачами Комиссия выполняет функции по обследованию и оценке соответствия нежилых объектов недвижимости предъявляемым к ним требованиям.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Права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В целях выполнения возложенных на Комиссию функций Комиссия имеет право: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запрашивать и получать от органов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юридических и физических лиц информацию, необходимую для осуществления возложенных на Комиссию задач;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требовать от уполномоченного собственником имущества лица обеспечить в назначенный день и время беспрепятственный доступ в нежилой объект недвижимости в случае принятия Комиссией решения о необходимости проведения обследования;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создавать рабочие группы для подготовки материалов к заседаниям Комиссии;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назначать дополнительные обследования и испытания, результаты которых приобщаются к документам, ранее предоставленным Комиссии.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Порядок организации деятельности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4.1. Комиссию возглавляет председатель, который руководит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её</w:t>
      </w:r>
      <w:r>
        <w:rPr>
          <w:rFonts w:hint="default" w:ascii="Times New Roman" w:hAnsi="Times New Roman" w:cs="Times New Roman"/>
          <w:sz w:val="24"/>
          <w:szCs w:val="24"/>
        </w:rPr>
        <w:t xml:space="preserve"> деятельностью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ведёт</w:t>
      </w:r>
      <w:r>
        <w:rPr>
          <w:rFonts w:hint="default" w:ascii="Times New Roman" w:hAnsi="Times New Roman" w:cs="Times New Roman"/>
          <w:sz w:val="24"/>
          <w:szCs w:val="24"/>
        </w:rPr>
        <w:t xml:space="preserve"> заседания. В отсутствие председателя Комиссии его функции выполняет заместитель.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 Члены Комиссии обладают равными правами при обсуждении рассматриваемых на заседании вопросов.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Члены Комиссии участвуют в заседаниях без права замены.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 Приглашаемые на заседание Комиссии представители органов государственной власти, органов местного самоуправления, организаций, представители собственника нежилого помещения (уполномоченное лицо), эксперты и иные лица могут высказать мнение по рассматриваемым вопросам.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4.6. Комиссия после рассмотрения представленных документов принимает одно из решений,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"consultantplus://offline/ref=C5124B463BEDAFED969827F295556776AE71DC01F35A1D366D01FDF6A05B2F97542D7DAA88553DC5571C45EDBFF1404FB9B766258E2FCF23D0076D8CT5aDH"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8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Положения о порядке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, непригодными для дальнейшей эксплуатации, утвержденного решением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Совета депутатов сельского поселения Сорум от 30 марта 2023 года № 4 «Об утверждении Положения о порядке признания нежилых объектов недвижимости, находящихся в муниципальной собственности муниципального образования сельское поселение Сорум, непригодными для дальнейшей эксплуатации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4.7. Заседание Комиссии считается правомочным, если на нем присутствует не менее 2/3 ее состава.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4.8.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4.9. Решение Комиссии принимается большинством голосов членов комиссии и оформляется актом. Акт составляется в трех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Во всех экземплярах акта делается отметка о наличии особого мнения.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2" w:name="_GoBack"/>
      <w:bookmarkEnd w:id="2"/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№____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P84"/>
      <w:bookmarkEnd w:id="1"/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КОМИССИИ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ВОПРОСАМ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ПРИЗНАНИЯ НЕЖИЛЫХ ОБЪЕКТОВ НЕДВИЖИМОСТИ, НАХОДЯЩИХСЯ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НЕПРИГОДНЫМИ ДЛЯ ДАЛЬНЕЙШЕЙ ЭКСПЛУАТАЦИИ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734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меститель главы муниципального образования, заведующий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сектором муниципального хозяйства администрации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сектора муниципального хозяйства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администрации 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Начальник управления по архитектуре и градостроительству,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главный архитектор администрации Белоярского района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председателя комитета муниципальной собственности администрации Белоярского района, начальник отдела муниципального имущества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Представитель общественности (по согласованию)</w:t>
            </w:r>
          </w:p>
        </w:tc>
      </w:tr>
    </w:tbl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pBdr>
          <w:bottom w:val="single" w:color="auto" w:sz="6" w:space="0"/>
        </w:pBdr>
        <w:kinsoku/>
        <w:overflowPunct/>
        <w:topLinePunct w:val="0"/>
        <w:bidi w:val="0"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ind w:firstLine="708"/>
        <w:contextualSpacing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contextualSpacing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45382CE1"/>
    <w:rsid w:val="4C3A22DE"/>
    <w:rsid w:val="60AA1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61</TotalTime>
  <ScaleCrop>false</ScaleCrop>
  <LinksUpToDate>false</LinksUpToDate>
  <CharactersWithSpaces>12829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2023-03-30T09:00:16Z</cp:lastPrinted>
  <dcterms:modified xsi:type="dcterms:W3CDTF">2023-03-30T09:28:38Z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8B686F2A86C04930BCEDB1D288B7E639</vt:lpwstr>
  </property>
</Properties>
</file>